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BB96B5" w14:textId="77777777" w:rsidR="00F141C3" w:rsidRPr="00DA46AA" w:rsidRDefault="00F141C3" w:rsidP="00F141C3">
      <w:pPr>
        <w:adjustRightInd w:val="0"/>
        <w:jc w:val="center"/>
        <w:outlineLvl w:val="0"/>
        <w:rPr>
          <w:b/>
          <w:bCs/>
          <w:sz w:val="20"/>
          <w:szCs w:val="20"/>
          <w:lang w:eastAsia="en-GB"/>
        </w:rPr>
      </w:pPr>
      <w:bookmarkStart w:id="0" w:name="_Toc13828353"/>
      <w:r w:rsidRPr="00385905">
        <w:rPr>
          <w:b/>
          <w:bCs/>
          <w:sz w:val="32"/>
          <w:szCs w:val="32"/>
          <w:lang w:eastAsia="en-GB"/>
        </w:rPr>
        <w:t>PCIG Consulting Template</w:t>
      </w:r>
      <w:bookmarkEnd w:id="0"/>
    </w:p>
    <w:p w14:paraId="0F915DBF" w14:textId="77777777" w:rsidR="00F141C3" w:rsidRPr="00385905" w:rsidRDefault="00F141C3" w:rsidP="00F141C3">
      <w:pPr>
        <w:jc w:val="center"/>
        <w:rPr>
          <w:b/>
          <w:bCs/>
          <w:sz w:val="32"/>
          <w:szCs w:val="32"/>
          <w:lang w:eastAsia="en-GB"/>
        </w:rPr>
      </w:pPr>
    </w:p>
    <w:p w14:paraId="4EAF8B67" w14:textId="73FAC26D" w:rsidR="00F141C3" w:rsidRDefault="0032199B" w:rsidP="00F141C3">
      <w:pPr>
        <w:spacing w:after="120"/>
        <w:jc w:val="center"/>
        <w:rPr>
          <w:b/>
          <w:sz w:val="32"/>
          <w:szCs w:val="40"/>
        </w:rPr>
      </w:pPr>
      <w:r>
        <w:rPr>
          <w:b/>
          <w:sz w:val="40"/>
          <w:szCs w:val="40"/>
        </w:rPr>
        <w:t xml:space="preserve">Caldicott Principles </w:t>
      </w:r>
      <w:r w:rsidR="00A332C0">
        <w:rPr>
          <w:b/>
          <w:sz w:val="40"/>
          <w:szCs w:val="40"/>
        </w:rPr>
        <w:t>Policy</w:t>
      </w:r>
    </w:p>
    <w:p w14:paraId="09D9F6F1" w14:textId="77777777" w:rsidR="00F141C3" w:rsidRDefault="00F141C3" w:rsidP="00F141C3">
      <w:pPr>
        <w:rPr>
          <w:b/>
          <w:bCs/>
          <w:sz w:val="20"/>
          <w:szCs w:val="20"/>
          <w:lang w:eastAsia="en-GB"/>
        </w:rPr>
      </w:pPr>
    </w:p>
    <w:p w14:paraId="09E33B9E" w14:textId="77777777" w:rsidR="00F141C3" w:rsidRDefault="00F141C3" w:rsidP="00F141C3">
      <w:pPr>
        <w:rPr>
          <w:b/>
          <w:bCs/>
          <w:sz w:val="20"/>
          <w:szCs w:val="20"/>
          <w:lang w:eastAsia="en-GB"/>
        </w:rPr>
      </w:pPr>
    </w:p>
    <w:p w14:paraId="6D72DB7C" w14:textId="77777777" w:rsidR="00F141C3" w:rsidRDefault="00F141C3" w:rsidP="00F141C3">
      <w:pPr>
        <w:rPr>
          <w:b/>
          <w:bCs/>
          <w:sz w:val="20"/>
          <w:szCs w:val="20"/>
          <w:lang w:eastAsia="en-GB"/>
        </w:rPr>
      </w:pPr>
    </w:p>
    <w:p w14:paraId="6A5B2200" w14:textId="77777777" w:rsidR="00F141C3" w:rsidRDefault="00F141C3" w:rsidP="00F141C3">
      <w:pPr>
        <w:rPr>
          <w:b/>
          <w:bCs/>
          <w:sz w:val="20"/>
          <w:szCs w:val="20"/>
          <w:lang w:eastAsia="en-GB"/>
        </w:rPr>
      </w:pPr>
    </w:p>
    <w:p w14:paraId="453440E0" w14:textId="77777777" w:rsidR="00F141C3" w:rsidRDefault="00F141C3" w:rsidP="00F141C3">
      <w:pPr>
        <w:rPr>
          <w:b/>
          <w:bCs/>
          <w:sz w:val="20"/>
          <w:szCs w:val="20"/>
          <w:lang w:eastAsia="en-GB"/>
        </w:rPr>
      </w:pPr>
    </w:p>
    <w:p w14:paraId="00A9BA47" w14:textId="77777777" w:rsidR="00F141C3" w:rsidRDefault="00F141C3" w:rsidP="00F141C3">
      <w:pPr>
        <w:rPr>
          <w:b/>
          <w:bCs/>
          <w:sz w:val="20"/>
          <w:szCs w:val="20"/>
          <w:lang w:eastAsia="en-GB"/>
        </w:rPr>
      </w:pPr>
    </w:p>
    <w:p w14:paraId="0A5BF4A9" w14:textId="77777777" w:rsidR="00F141C3" w:rsidRDefault="00F141C3" w:rsidP="00F141C3">
      <w:pPr>
        <w:rPr>
          <w:b/>
          <w:bCs/>
          <w:sz w:val="20"/>
          <w:szCs w:val="20"/>
          <w:lang w:eastAsia="en-GB"/>
        </w:rPr>
      </w:pPr>
    </w:p>
    <w:p w14:paraId="04C5BA16" w14:textId="77777777" w:rsidR="00F141C3" w:rsidRDefault="00F141C3" w:rsidP="00F141C3">
      <w:pPr>
        <w:rPr>
          <w:b/>
          <w:bCs/>
          <w:sz w:val="20"/>
          <w:szCs w:val="20"/>
          <w:lang w:eastAsia="en-GB"/>
        </w:rPr>
      </w:pPr>
    </w:p>
    <w:p w14:paraId="30808FEF" w14:textId="77777777" w:rsidR="00F141C3" w:rsidRDefault="00F141C3" w:rsidP="00F141C3">
      <w:pPr>
        <w:rPr>
          <w:b/>
          <w:bCs/>
          <w:sz w:val="20"/>
          <w:szCs w:val="20"/>
          <w:lang w:eastAsia="en-GB"/>
        </w:rPr>
      </w:pPr>
    </w:p>
    <w:p w14:paraId="4F1E8CEB" w14:textId="67F18E42" w:rsidR="00F141C3" w:rsidRDefault="00F141C3" w:rsidP="00F141C3">
      <w:pPr>
        <w:rPr>
          <w:b/>
          <w:bCs/>
          <w:sz w:val="20"/>
          <w:szCs w:val="20"/>
          <w:lang w:eastAsia="en-GB"/>
        </w:rPr>
      </w:pPr>
      <w:r>
        <w:rPr>
          <w:b/>
          <w:bCs/>
          <w:sz w:val="20"/>
          <w:szCs w:val="20"/>
          <w:lang w:eastAsia="en-GB"/>
        </w:rPr>
        <w:t>Version:</w:t>
      </w:r>
      <w:r>
        <w:rPr>
          <w:b/>
          <w:bCs/>
          <w:sz w:val="20"/>
          <w:szCs w:val="20"/>
          <w:lang w:eastAsia="en-GB"/>
        </w:rPr>
        <w:tab/>
      </w:r>
      <w:r w:rsidR="000255CD">
        <w:rPr>
          <w:b/>
          <w:bCs/>
          <w:sz w:val="20"/>
          <w:szCs w:val="20"/>
          <w:lang w:eastAsia="en-GB"/>
        </w:rPr>
        <w:t>4</w:t>
      </w:r>
      <w:r w:rsidR="00E25040">
        <w:rPr>
          <w:b/>
          <w:bCs/>
          <w:sz w:val="20"/>
          <w:szCs w:val="20"/>
          <w:lang w:eastAsia="en-GB"/>
        </w:rPr>
        <w:t>.</w:t>
      </w:r>
      <w:r w:rsidR="00A61A5E">
        <w:rPr>
          <w:b/>
          <w:bCs/>
          <w:sz w:val="20"/>
          <w:szCs w:val="20"/>
          <w:lang w:eastAsia="en-GB"/>
        </w:rPr>
        <w:t>3</w:t>
      </w:r>
    </w:p>
    <w:p w14:paraId="3CA166D3" w14:textId="3A932137" w:rsidR="00F141C3" w:rsidRDefault="00F141C3" w:rsidP="00F141C3">
      <w:pPr>
        <w:rPr>
          <w:b/>
          <w:bCs/>
          <w:sz w:val="20"/>
          <w:szCs w:val="20"/>
          <w:lang w:eastAsia="en-GB"/>
        </w:rPr>
      </w:pPr>
      <w:r>
        <w:rPr>
          <w:b/>
          <w:bCs/>
          <w:sz w:val="20"/>
          <w:szCs w:val="20"/>
          <w:lang w:eastAsia="en-GB"/>
        </w:rPr>
        <w:t>Date:</w:t>
      </w:r>
      <w:r>
        <w:rPr>
          <w:b/>
          <w:bCs/>
          <w:sz w:val="20"/>
          <w:szCs w:val="20"/>
          <w:lang w:eastAsia="en-GB"/>
        </w:rPr>
        <w:tab/>
      </w:r>
      <w:r>
        <w:rPr>
          <w:b/>
          <w:bCs/>
          <w:sz w:val="20"/>
          <w:szCs w:val="20"/>
          <w:lang w:eastAsia="en-GB"/>
        </w:rPr>
        <w:tab/>
      </w:r>
      <w:r w:rsidR="00A61A5E">
        <w:rPr>
          <w:b/>
          <w:bCs/>
          <w:lang w:eastAsia="en-GB"/>
        </w:rPr>
        <w:t>28</w:t>
      </w:r>
      <w:r w:rsidR="00F5431E">
        <w:rPr>
          <w:b/>
          <w:bCs/>
          <w:lang w:eastAsia="en-GB"/>
        </w:rPr>
        <w:t xml:space="preserve"> October</w:t>
      </w:r>
      <w:r w:rsidR="000255CD">
        <w:rPr>
          <w:b/>
          <w:bCs/>
          <w:lang w:eastAsia="en-GB"/>
        </w:rPr>
        <w:t xml:space="preserve"> 202</w:t>
      </w:r>
      <w:r w:rsidR="00A61A5E">
        <w:rPr>
          <w:b/>
          <w:bCs/>
          <w:lang w:eastAsia="en-GB"/>
        </w:rPr>
        <w:t>5</w:t>
      </w:r>
    </w:p>
    <w:p w14:paraId="16F28A8A" w14:textId="77777777" w:rsidR="00F141C3" w:rsidRDefault="00F141C3" w:rsidP="00F141C3">
      <w:pPr>
        <w:rPr>
          <w:b/>
          <w:bCs/>
          <w:sz w:val="20"/>
          <w:szCs w:val="20"/>
          <w:lang w:eastAsia="en-GB"/>
        </w:rPr>
      </w:pPr>
    </w:p>
    <w:p w14:paraId="71B99A75" w14:textId="77777777" w:rsidR="00F141C3" w:rsidRDefault="00F141C3" w:rsidP="00F141C3">
      <w:pPr>
        <w:rPr>
          <w:b/>
          <w:bCs/>
          <w:sz w:val="20"/>
          <w:szCs w:val="20"/>
          <w:lang w:eastAsia="en-GB"/>
        </w:rPr>
      </w:pPr>
    </w:p>
    <w:p w14:paraId="786781E5" w14:textId="2FF9CF1E" w:rsidR="00F141C3" w:rsidRDefault="00F141C3" w:rsidP="00F141C3">
      <w:pPr>
        <w:rPr>
          <w:b/>
          <w:bCs/>
          <w:sz w:val="20"/>
          <w:szCs w:val="20"/>
          <w:lang w:eastAsia="en-GB"/>
        </w:rPr>
      </w:pPr>
      <w:r>
        <w:rPr>
          <w:b/>
          <w:bCs/>
          <w:sz w:val="20"/>
          <w:szCs w:val="20"/>
          <w:lang w:eastAsia="en-GB"/>
        </w:rPr>
        <w:t xml:space="preserve">This template is for use by Practices to Comply with the </w:t>
      </w:r>
      <w:r w:rsidR="006F7D91">
        <w:rPr>
          <w:b/>
          <w:bCs/>
          <w:sz w:val="20"/>
          <w:szCs w:val="20"/>
          <w:lang w:eastAsia="en-GB"/>
        </w:rPr>
        <w:t xml:space="preserve">UK </w:t>
      </w:r>
      <w:r>
        <w:rPr>
          <w:b/>
          <w:bCs/>
          <w:sz w:val="20"/>
          <w:szCs w:val="20"/>
          <w:lang w:eastAsia="en-GB"/>
        </w:rPr>
        <w:t>GDPR requirement to have a policy regarding processing of patient data.  The template is Generic in design as PCIG Consulting have clients across the UK, local sharing arrangements and area specific sharing or processing will need to be added by the practice.</w:t>
      </w:r>
    </w:p>
    <w:p w14:paraId="35EF3716" w14:textId="77777777" w:rsidR="00F141C3" w:rsidRDefault="00F141C3" w:rsidP="00F141C3">
      <w:pPr>
        <w:rPr>
          <w:b/>
          <w:bCs/>
          <w:sz w:val="20"/>
          <w:szCs w:val="20"/>
          <w:lang w:eastAsia="en-GB"/>
        </w:rPr>
      </w:pPr>
    </w:p>
    <w:p w14:paraId="35211B70" w14:textId="77777777" w:rsidR="00F141C3" w:rsidRDefault="00F141C3" w:rsidP="00F141C3">
      <w:pPr>
        <w:rPr>
          <w:b/>
          <w:bCs/>
          <w:sz w:val="20"/>
          <w:szCs w:val="20"/>
          <w:lang w:eastAsia="en-GB"/>
        </w:rPr>
      </w:pPr>
      <w:r>
        <w:rPr>
          <w:b/>
          <w:bCs/>
          <w:sz w:val="20"/>
          <w:szCs w:val="20"/>
          <w:lang w:eastAsia="en-GB"/>
        </w:rPr>
        <w:t>Change Control</w:t>
      </w:r>
    </w:p>
    <w:p w14:paraId="5226665D" w14:textId="77777777" w:rsidR="00F141C3" w:rsidRDefault="00F141C3" w:rsidP="00F141C3">
      <w:pPr>
        <w:rPr>
          <w:b/>
          <w:bCs/>
          <w:sz w:val="20"/>
          <w:szCs w:val="20"/>
          <w:lang w:eastAsia="en-GB"/>
        </w:rPr>
      </w:pPr>
    </w:p>
    <w:tbl>
      <w:tblPr>
        <w:tblStyle w:val="TableGrid"/>
        <w:tblW w:w="0" w:type="auto"/>
        <w:tblLook w:val="04A0" w:firstRow="1" w:lastRow="0" w:firstColumn="1" w:lastColumn="0" w:noHBand="0" w:noVBand="1"/>
      </w:tblPr>
      <w:tblGrid>
        <w:gridCol w:w="1006"/>
        <w:gridCol w:w="684"/>
        <w:gridCol w:w="3947"/>
        <w:gridCol w:w="3379"/>
      </w:tblGrid>
      <w:tr w:rsidR="00F141C3" w14:paraId="738F4213" w14:textId="77777777" w:rsidTr="00F60B56">
        <w:tc>
          <w:tcPr>
            <w:tcW w:w="1006" w:type="dxa"/>
          </w:tcPr>
          <w:p w14:paraId="2631CCFC" w14:textId="77777777" w:rsidR="00F141C3" w:rsidRDefault="00F141C3" w:rsidP="00F60B56">
            <w:pPr>
              <w:rPr>
                <w:b/>
                <w:bCs/>
                <w:sz w:val="20"/>
                <w:szCs w:val="20"/>
                <w:lang w:eastAsia="en-GB"/>
              </w:rPr>
            </w:pPr>
            <w:r>
              <w:rPr>
                <w:b/>
                <w:bCs/>
                <w:sz w:val="20"/>
                <w:szCs w:val="20"/>
                <w:lang w:eastAsia="en-GB"/>
              </w:rPr>
              <w:t>Version</w:t>
            </w:r>
          </w:p>
        </w:tc>
        <w:tc>
          <w:tcPr>
            <w:tcW w:w="684" w:type="dxa"/>
          </w:tcPr>
          <w:p w14:paraId="5F91B929" w14:textId="77777777" w:rsidR="00F141C3" w:rsidRDefault="00F141C3" w:rsidP="00F60B56">
            <w:pPr>
              <w:rPr>
                <w:b/>
                <w:bCs/>
                <w:sz w:val="20"/>
                <w:szCs w:val="20"/>
                <w:lang w:eastAsia="en-GB"/>
              </w:rPr>
            </w:pPr>
            <w:r>
              <w:rPr>
                <w:b/>
                <w:bCs/>
                <w:sz w:val="20"/>
                <w:szCs w:val="20"/>
                <w:lang w:eastAsia="en-GB"/>
              </w:rPr>
              <w:t>To</w:t>
            </w:r>
          </w:p>
        </w:tc>
        <w:tc>
          <w:tcPr>
            <w:tcW w:w="3947" w:type="dxa"/>
          </w:tcPr>
          <w:p w14:paraId="74793D06" w14:textId="77777777" w:rsidR="00F141C3" w:rsidRDefault="00F141C3" w:rsidP="00F60B56">
            <w:pPr>
              <w:rPr>
                <w:b/>
                <w:bCs/>
                <w:sz w:val="20"/>
                <w:szCs w:val="20"/>
                <w:lang w:eastAsia="en-GB"/>
              </w:rPr>
            </w:pPr>
            <w:r>
              <w:rPr>
                <w:b/>
                <w:bCs/>
                <w:sz w:val="20"/>
                <w:szCs w:val="20"/>
                <w:lang w:eastAsia="en-GB"/>
              </w:rPr>
              <w:t>Change</w:t>
            </w:r>
          </w:p>
        </w:tc>
        <w:tc>
          <w:tcPr>
            <w:tcW w:w="3379" w:type="dxa"/>
          </w:tcPr>
          <w:p w14:paraId="6A26F4EE" w14:textId="77777777" w:rsidR="00F141C3" w:rsidRDefault="00F141C3" w:rsidP="00F60B56">
            <w:pPr>
              <w:rPr>
                <w:b/>
                <w:bCs/>
                <w:sz w:val="20"/>
                <w:szCs w:val="20"/>
                <w:lang w:eastAsia="en-GB"/>
              </w:rPr>
            </w:pPr>
            <w:r>
              <w:rPr>
                <w:b/>
                <w:bCs/>
                <w:sz w:val="20"/>
                <w:szCs w:val="20"/>
                <w:lang w:eastAsia="en-GB"/>
              </w:rPr>
              <w:t>Date</w:t>
            </w:r>
          </w:p>
        </w:tc>
      </w:tr>
      <w:tr w:rsidR="00F141C3" w14:paraId="3BD56F84" w14:textId="77777777" w:rsidTr="00F60B56">
        <w:tc>
          <w:tcPr>
            <w:tcW w:w="1006" w:type="dxa"/>
          </w:tcPr>
          <w:p w14:paraId="59E6B728" w14:textId="59D3E1FD" w:rsidR="00F141C3" w:rsidRDefault="0032199B" w:rsidP="00F60B56">
            <w:pPr>
              <w:rPr>
                <w:b/>
                <w:bCs/>
                <w:sz w:val="20"/>
                <w:szCs w:val="20"/>
                <w:lang w:eastAsia="en-GB"/>
              </w:rPr>
            </w:pPr>
            <w:r>
              <w:rPr>
                <w:b/>
                <w:bCs/>
                <w:sz w:val="20"/>
                <w:szCs w:val="20"/>
                <w:lang w:eastAsia="en-GB"/>
              </w:rPr>
              <w:t>1</w:t>
            </w:r>
          </w:p>
        </w:tc>
        <w:tc>
          <w:tcPr>
            <w:tcW w:w="684" w:type="dxa"/>
          </w:tcPr>
          <w:p w14:paraId="030D54DF" w14:textId="19AF422B" w:rsidR="00F141C3" w:rsidRDefault="00F141C3" w:rsidP="00F60B56">
            <w:pPr>
              <w:rPr>
                <w:b/>
                <w:bCs/>
                <w:sz w:val="20"/>
                <w:szCs w:val="20"/>
                <w:lang w:eastAsia="en-GB"/>
              </w:rPr>
            </w:pPr>
          </w:p>
        </w:tc>
        <w:tc>
          <w:tcPr>
            <w:tcW w:w="3947" w:type="dxa"/>
          </w:tcPr>
          <w:p w14:paraId="317DB299" w14:textId="110BACF0" w:rsidR="00F141C3" w:rsidRDefault="0032199B" w:rsidP="00F60B56">
            <w:pPr>
              <w:rPr>
                <w:b/>
                <w:bCs/>
                <w:sz w:val="20"/>
                <w:szCs w:val="20"/>
                <w:lang w:eastAsia="en-GB"/>
              </w:rPr>
            </w:pPr>
            <w:r>
              <w:rPr>
                <w:b/>
                <w:bCs/>
                <w:sz w:val="20"/>
                <w:szCs w:val="20"/>
                <w:lang w:eastAsia="en-GB"/>
              </w:rPr>
              <w:t>New Policy</w:t>
            </w:r>
          </w:p>
        </w:tc>
        <w:tc>
          <w:tcPr>
            <w:tcW w:w="3379" w:type="dxa"/>
          </w:tcPr>
          <w:p w14:paraId="3E396B48" w14:textId="29589B13" w:rsidR="00F141C3" w:rsidRDefault="0032199B" w:rsidP="00F60B56">
            <w:pPr>
              <w:rPr>
                <w:b/>
                <w:bCs/>
                <w:sz w:val="20"/>
                <w:szCs w:val="20"/>
                <w:lang w:eastAsia="en-GB"/>
              </w:rPr>
            </w:pPr>
            <w:r>
              <w:rPr>
                <w:b/>
                <w:bCs/>
                <w:sz w:val="20"/>
                <w:szCs w:val="20"/>
                <w:lang w:eastAsia="en-GB"/>
              </w:rPr>
              <w:t>01/01/2021</w:t>
            </w:r>
          </w:p>
        </w:tc>
      </w:tr>
      <w:tr w:rsidR="00284356" w14:paraId="483ABD41" w14:textId="77777777" w:rsidTr="00F60B56">
        <w:tc>
          <w:tcPr>
            <w:tcW w:w="1006" w:type="dxa"/>
          </w:tcPr>
          <w:p w14:paraId="08000BC9" w14:textId="2AAFF19F" w:rsidR="00284356" w:rsidRDefault="006F7D91" w:rsidP="00F60B56">
            <w:pPr>
              <w:rPr>
                <w:b/>
                <w:bCs/>
                <w:sz w:val="20"/>
                <w:szCs w:val="20"/>
                <w:lang w:eastAsia="en-GB"/>
              </w:rPr>
            </w:pPr>
            <w:r>
              <w:rPr>
                <w:b/>
                <w:bCs/>
                <w:sz w:val="20"/>
                <w:szCs w:val="20"/>
                <w:lang w:eastAsia="en-GB"/>
              </w:rPr>
              <w:t>1</w:t>
            </w:r>
          </w:p>
        </w:tc>
        <w:tc>
          <w:tcPr>
            <w:tcW w:w="684" w:type="dxa"/>
          </w:tcPr>
          <w:p w14:paraId="04D0C091" w14:textId="3AD536A1" w:rsidR="00284356" w:rsidRDefault="006F7D91" w:rsidP="00F60B56">
            <w:pPr>
              <w:rPr>
                <w:b/>
                <w:bCs/>
                <w:sz w:val="20"/>
                <w:szCs w:val="20"/>
                <w:lang w:eastAsia="en-GB"/>
              </w:rPr>
            </w:pPr>
            <w:r>
              <w:rPr>
                <w:b/>
                <w:bCs/>
                <w:sz w:val="20"/>
                <w:szCs w:val="20"/>
                <w:lang w:eastAsia="en-GB"/>
              </w:rPr>
              <w:t>2</w:t>
            </w:r>
          </w:p>
        </w:tc>
        <w:tc>
          <w:tcPr>
            <w:tcW w:w="3947" w:type="dxa"/>
          </w:tcPr>
          <w:p w14:paraId="57782409" w14:textId="71E6AE45" w:rsidR="00284356" w:rsidRDefault="006F7D91" w:rsidP="00F60B56">
            <w:pPr>
              <w:rPr>
                <w:b/>
                <w:bCs/>
                <w:sz w:val="20"/>
                <w:szCs w:val="20"/>
                <w:lang w:eastAsia="en-GB"/>
              </w:rPr>
            </w:pPr>
            <w:r>
              <w:rPr>
                <w:b/>
                <w:bCs/>
                <w:sz w:val="20"/>
                <w:szCs w:val="20"/>
                <w:lang w:eastAsia="en-GB"/>
              </w:rPr>
              <w:t>Reviewed no update</w:t>
            </w:r>
          </w:p>
        </w:tc>
        <w:tc>
          <w:tcPr>
            <w:tcW w:w="3379" w:type="dxa"/>
          </w:tcPr>
          <w:p w14:paraId="370B514D" w14:textId="5570BB50" w:rsidR="00284356" w:rsidRDefault="006F7D91" w:rsidP="00F60B56">
            <w:pPr>
              <w:rPr>
                <w:b/>
                <w:bCs/>
                <w:sz w:val="20"/>
                <w:szCs w:val="20"/>
                <w:lang w:eastAsia="en-GB"/>
              </w:rPr>
            </w:pPr>
            <w:r>
              <w:rPr>
                <w:b/>
                <w:bCs/>
                <w:sz w:val="20"/>
                <w:szCs w:val="20"/>
                <w:lang w:eastAsia="en-GB"/>
              </w:rPr>
              <w:t>06/04/2021</w:t>
            </w:r>
          </w:p>
        </w:tc>
      </w:tr>
      <w:tr w:rsidR="00680B6B" w14:paraId="08F49301" w14:textId="77777777" w:rsidTr="00F60B56">
        <w:tc>
          <w:tcPr>
            <w:tcW w:w="1006" w:type="dxa"/>
          </w:tcPr>
          <w:p w14:paraId="141E3408" w14:textId="29B83048" w:rsidR="00680B6B" w:rsidRDefault="00680B6B" w:rsidP="00F60B56">
            <w:pPr>
              <w:rPr>
                <w:b/>
                <w:bCs/>
                <w:sz w:val="20"/>
                <w:szCs w:val="20"/>
                <w:lang w:eastAsia="en-GB"/>
              </w:rPr>
            </w:pPr>
            <w:r>
              <w:rPr>
                <w:b/>
                <w:bCs/>
                <w:sz w:val="20"/>
                <w:szCs w:val="20"/>
                <w:lang w:eastAsia="en-GB"/>
              </w:rPr>
              <w:t>2</w:t>
            </w:r>
          </w:p>
        </w:tc>
        <w:tc>
          <w:tcPr>
            <w:tcW w:w="684" w:type="dxa"/>
          </w:tcPr>
          <w:p w14:paraId="65BED77E" w14:textId="1A21065C" w:rsidR="00680B6B" w:rsidRDefault="00680B6B" w:rsidP="00F60B56">
            <w:pPr>
              <w:rPr>
                <w:b/>
                <w:bCs/>
                <w:sz w:val="20"/>
                <w:szCs w:val="20"/>
                <w:lang w:eastAsia="en-GB"/>
              </w:rPr>
            </w:pPr>
            <w:r>
              <w:rPr>
                <w:b/>
                <w:bCs/>
                <w:sz w:val="20"/>
                <w:szCs w:val="20"/>
                <w:lang w:eastAsia="en-GB"/>
              </w:rPr>
              <w:t>3</w:t>
            </w:r>
          </w:p>
        </w:tc>
        <w:tc>
          <w:tcPr>
            <w:tcW w:w="3947" w:type="dxa"/>
          </w:tcPr>
          <w:p w14:paraId="655DECA4" w14:textId="7F44275A" w:rsidR="00680B6B" w:rsidRDefault="00680B6B" w:rsidP="00F60B56">
            <w:pPr>
              <w:rPr>
                <w:b/>
                <w:bCs/>
                <w:sz w:val="20"/>
                <w:szCs w:val="20"/>
                <w:lang w:eastAsia="en-GB"/>
              </w:rPr>
            </w:pPr>
            <w:r>
              <w:rPr>
                <w:b/>
                <w:bCs/>
                <w:sz w:val="20"/>
                <w:szCs w:val="20"/>
                <w:lang w:eastAsia="en-GB"/>
              </w:rPr>
              <w:t>Review with new principles</w:t>
            </w:r>
          </w:p>
        </w:tc>
        <w:tc>
          <w:tcPr>
            <w:tcW w:w="3379" w:type="dxa"/>
          </w:tcPr>
          <w:p w14:paraId="5F4C30AF" w14:textId="2EEF3FC7" w:rsidR="00680B6B" w:rsidRDefault="00936F10" w:rsidP="00F60B56">
            <w:pPr>
              <w:rPr>
                <w:b/>
                <w:bCs/>
                <w:sz w:val="20"/>
                <w:szCs w:val="20"/>
                <w:lang w:eastAsia="en-GB"/>
              </w:rPr>
            </w:pPr>
            <w:r>
              <w:rPr>
                <w:b/>
                <w:bCs/>
                <w:sz w:val="20"/>
                <w:szCs w:val="20"/>
                <w:lang w:eastAsia="en-GB"/>
              </w:rPr>
              <w:t>19/01/2022</w:t>
            </w:r>
          </w:p>
        </w:tc>
      </w:tr>
      <w:tr w:rsidR="000255CD" w14:paraId="2D7592A8" w14:textId="77777777" w:rsidTr="00F60B56">
        <w:tc>
          <w:tcPr>
            <w:tcW w:w="1006" w:type="dxa"/>
          </w:tcPr>
          <w:p w14:paraId="7EC331DD" w14:textId="12880A0E" w:rsidR="000255CD" w:rsidRDefault="000255CD" w:rsidP="00F60B56">
            <w:pPr>
              <w:rPr>
                <w:b/>
                <w:bCs/>
                <w:sz w:val="20"/>
                <w:szCs w:val="20"/>
                <w:lang w:eastAsia="en-GB"/>
              </w:rPr>
            </w:pPr>
            <w:r>
              <w:rPr>
                <w:b/>
                <w:bCs/>
                <w:sz w:val="20"/>
                <w:szCs w:val="20"/>
                <w:lang w:eastAsia="en-GB"/>
              </w:rPr>
              <w:t>3</w:t>
            </w:r>
          </w:p>
        </w:tc>
        <w:tc>
          <w:tcPr>
            <w:tcW w:w="684" w:type="dxa"/>
          </w:tcPr>
          <w:p w14:paraId="215CE3FF" w14:textId="07F67875" w:rsidR="000255CD" w:rsidRDefault="000255CD" w:rsidP="00F60B56">
            <w:pPr>
              <w:rPr>
                <w:b/>
                <w:bCs/>
                <w:sz w:val="20"/>
                <w:szCs w:val="20"/>
                <w:lang w:eastAsia="en-GB"/>
              </w:rPr>
            </w:pPr>
            <w:r>
              <w:rPr>
                <w:b/>
                <w:bCs/>
                <w:sz w:val="20"/>
                <w:szCs w:val="20"/>
                <w:lang w:eastAsia="en-GB"/>
              </w:rPr>
              <w:t>4</w:t>
            </w:r>
          </w:p>
        </w:tc>
        <w:tc>
          <w:tcPr>
            <w:tcW w:w="3947" w:type="dxa"/>
          </w:tcPr>
          <w:p w14:paraId="03A37918" w14:textId="353F2B26" w:rsidR="000255CD" w:rsidRDefault="000255CD" w:rsidP="00F60B56">
            <w:pPr>
              <w:rPr>
                <w:b/>
                <w:bCs/>
                <w:sz w:val="20"/>
                <w:szCs w:val="20"/>
                <w:lang w:eastAsia="en-GB"/>
              </w:rPr>
            </w:pPr>
            <w:r>
              <w:rPr>
                <w:b/>
                <w:bCs/>
                <w:sz w:val="20"/>
                <w:szCs w:val="20"/>
                <w:lang w:eastAsia="en-GB"/>
              </w:rPr>
              <w:t>Reviewed</w:t>
            </w:r>
          </w:p>
        </w:tc>
        <w:tc>
          <w:tcPr>
            <w:tcW w:w="3379" w:type="dxa"/>
          </w:tcPr>
          <w:p w14:paraId="31693DD3" w14:textId="6318D57B" w:rsidR="000255CD" w:rsidRDefault="000255CD" w:rsidP="00F60B56">
            <w:pPr>
              <w:rPr>
                <w:b/>
                <w:bCs/>
                <w:sz w:val="20"/>
                <w:szCs w:val="20"/>
                <w:lang w:eastAsia="en-GB"/>
              </w:rPr>
            </w:pPr>
            <w:r>
              <w:rPr>
                <w:b/>
                <w:bCs/>
                <w:sz w:val="20"/>
                <w:szCs w:val="20"/>
                <w:lang w:eastAsia="en-GB"/>
              </w:rPr>
              <w:t>04/01/2023</w:t>
            </w:r>
          </w:p>
        </w:tc>
      </w:tr>
      <w:tr w:rsidR="00E25040" w14:paraId="5B6DA3B0" w14:textId="77777777" w:rsidTr="00F60B56">
        <w:tc>
          <w:tcPr>
            <w:tcW w:w="1006" w:type="dxa"/>
          </w:tcPr>
          <w:p w14:paraId="155073E4" w14:textId="182D8CF4" w:rsidR="00E25040" w:rsidRDefault="00E25040" w:rsidP="00F60B56">
            <w:pPr>
              <w:rPr>
                <w:b/>
                <w:bCs/>
                <w:sz w:val="20"/>
                <w:szCs w:val="20"/>
                <w:lang w:eastAsia="en-GB"/>
              </w:rPr>
            </w:pPr>
            <w:r>
              <w:rPr>
                <w:b/>
                <w:bCs/>
                <w:sz w:val="20"/>
                <w:szCs w:val="20"/>
                <w:lang w:eastAsia="en-GB"/>
              </w:rPr>
              <w:t>4</w:t>
            </w:r>
          </w:p>
        </w:tc>
        <w:tc>
          <w:tcPr>
            <w:tcW w:w="684" w:type="dxa"/>
          </w:tcPr>
          <w:p w14:paraId="4A7AA468" w14:textId="6F46B3B9" w:rsidR="00E25040" w:rsidRDefault="00E25040" w:rsidP="00F60B56">
            <w:pPr>
              <w:rPr>
                <w:b/>
                <w:bCs/>
                <w:sz w:val="20"/>
                <w:szCs w:val="20"/>
                <w:lang w:eastAsia="en-GB"/>
              </w:rPr>
            </w:pPr>
            <w:r>
              <w:rPr>
                <w:b/>
                <w:bCs/>
                <w:sz w:val="20"/>
                <w:szCs w:val="20"/>
                <w:lang w:eastAsia="en-GB"/>
              </w:rPr>
              <w:t>4.1</w:t>
            </w:r>
          </w:p>
        </w:tc>
        <w:tc>
          <w:tcPr>
            <w:tcW w:w="3947" w:type="dxa"/>
          </w:tcPr>
          <w:p w14:paraId="5E01F48F" w14:textId="377495C6" w:rsidR="00E25040" w:rsidRDefault="00E25040" w:rsidP="00F60B56">
            <w:pPr>
              <w:rPr>
                <w:b/>
                <w:bCs/>
                <w:sz w:val="20"/>
                <w:szCs w:val="20"/>
                <w:lang w:eastAsia="en-GB"/>
              </w:rPr>
            </w:pPr>
            <w:r>
              <w:rPr>
                <w:b/>
                <w:bCs/>
                <w:sz w:val="20"/>
                <w:szCs w:val="20"/>
                <w:lang w:eastAsia="en-GB"/>
              </w:rPr>
              <w:t>Reviewed no change</w:t>
            </w:r>
          </w:p>
        </w:tc>
        <w:tc>
          <w:tcPr>
            <w:tcW w:w="3379" w:type="dxa"/>
          </w:tcPr>
          <w:p w14:paraId="0C0FF66E" w14:textId="609EC8F7" w:rsidR="00E25040" w:rsidRDefault="00E25040" w:rsidP="00F60B56">
            <w:pPr>
              <w:rPr>
                <w:b/>
                <w:bCs/>
                <w:sz w:val="20"/>
                <w:szCs w:val="20"/>
                <w:lang w:eastAsia="en-GB"/>
              </w:rPr>
            </w:pPr>
            <w:r>
              <w:rPr>
                <w:b/>
                <w:bCs/>
                <w:sz w:val="20"/>
                <w:szCs w:val="20"/>
                <w:lang w:eastAsia="en-GB"/>
              </w:rPr>
              <w:t>03/01/2024</w:t>
            </w:r>
          </w:p>
        </w:tc>
      </w:tr>
      <w:tr w:rsidR="00F5431E" w14:paraId="5C081B41" w14:textId="77777777" w:rsidTr="00F60B56">
        <w:tc>
          <w:tcPr>
            <w:tcW w:w="1006" w:type="dxa"/>
          </w:tcPr>
          <w:p w14:paraId="3E3CA5B0" w14:textId="537CE9AC" w:rsidR="00F5431E" w:rsidRDefault="00F5431E" w:rsidP="00F60B56">
            <w:pPr>
              <w:rPr>
                <w:b/>
                <w:bCs/>
                <w:sz w:val="20"/>
                <w:szCs w:val="20"/>
                <w:lang w:eastAsia="en-GB"/>
              </w:rPr>
            </w:pPr>
            <w:r>
              <w:rPr>
                <w:b/>
                <w:bCs/>
                <w:sz w:val="20"/>
                <w:szCs w:val="20"/>
                <w:lang w:eastAsia="en-GB"/>
              </w:rPr>
              <w:t>4.1</w:t>
            </w:r>
          </w:p>
        </w:tc>
        <w:tc>
          <w:tcPr>
            <w:tcW w:w="684" w:type="dxa"/>
          </w:tcPr>
          <w:p w14:paraId="37AD19B2" w14:textId="660AEAD9" w:rsidR="00F5431E" w:rsidRDefault="00F5431E" w:rsidP="00F60B56">
            <w:pPr>
              <w:rPr>
                <w:b/>
                <w:bCs/>
                <w:sz w:val="20"/>
                <w:szCs w:val="20"/>
                <w:lang w:eastAsia="en-GB"/>
              </w:rPr>
            </w:pPr>
            <w:r>
              <w:rPr>
                <w:b/>
                <w:bCs/>
                <w:sz w:val="20"/>
                <w:szCs w:val="20"/>
                <w:lang w:eastAsia="en-GB"/>
              </w:rPr>
              <w:t>4.2</w:t>
            </w:r>
          </w:p>
        </w:tc>
        <w:tc>
          <w:tcPr>
            <w:tcW w:w="3947" w:type="dxa"/>
          </w:tcPr>
          <w:p w14:paraId="06BF8374" w14:textId="56D1D31F" w:rsidR="00F5431E" w:rsidRDefault="00F5431E" w:rsidP="00F60B56">
            <w:pPr>
              <w:rPr>
                <w:b/>
                <w:bCs/>
                <w:sz w:val="20"/>
                <w:szCs w:val="20"/>
                <w:lang w:eastAsia="en-GB"/>
              </w:rPr>
            </w:pPr>
            <w:r>
              <w:rPr>
                <w:b/>
                <w:bCs/>
                <w:sz w:val="20"/>
                <w:szCs w:val="20"/>
                <w:lang w:eastAsia="en-GB"/>
              </w:rPr>
              <w:t>Revi</w:t>
            </w:r>
            <w:r w:rsidR="00877665">
              <w:rPr>
                <w:b/>
                <w:bCs/>
                <w:sz w:val="20"/>
                <w:szCs w:val="20"/>
                <w:lang w:eastAsia="en-GB"/>
              </w:rPr>
              <w:t>e</w:t>
            </w:r>
            <w:r>
              <w:rPr>
                <w:b/>
                <w:bCs/>
                <w:sz w:val="20"/>
                <w:szCs w:val="20"/>
                <w:lang w:eastAsia="en-GB"/>
              </w:rPr>
              <w:t>wed and updated for DSP Toolkitv7 (24-25)</w:t>
            </w:r>
          </w:p>
        </w:tc>
        <w:tc>
          <w:tcPr>
            <w:tcW w:w="3379" w:type="dxa"/>
          </w:tcPr>
          <w:p w14:paraId="7C22BF0C" w14:textId="7B652C66" w:rsidR="00F5431E" w:rsidRDefault="00F5431E" w:rsidP="00F60B56">
            <w:pPr>
              <w:rPr>
                <w:b/>
                <w:bCs/>
                <w:sz w:val="20"/>
                <w:szCs w:val="20"/>
                <w:lang w:eastAsia="en-GB"/>
              </w:rPr>
            </w:pPr>
            <w:r>
              <w:rPr>
                <w:b/>
                <w:bCs/>
                <w:sz w:val="20"/>
                <w:szCs w:val="20"/>
                <w:lang w:eastAsia="en-GB"/>
              </w:rPr>
              <w:t>15/10/2025</w:t>
            </w:r>
          </w:p>
        </w:tc>
      </w:tr>
      <w:tr w:rsidR="00A61A5E" w14:paraId="40FF5086" w14:textId="77777777" w:rsidTr="00F60B56">
        <w:tc>
          <w:tcPr>
            <w:tcW w:w="1006" w:type="dxa"/>
          </w:tcPr>
          <w:p w14:paraId="606D3915" w14:textId="6947E6E2" w:rsidR="00A61A5E" w:rsidRDefault="00A61A5E" w:rsidP="00F60B56">
            <w:pPr>
              <w:rPr>
                <w:b/>
                <w:bCs/>
                <w:sz w:val="20"/>
                <w:szCs w:val="20"/>
                <w:lang w:eastAsia="en-GB"/>
              </w:rPr>
            </w:pPr>
            <w:r>
              <w:rPr>
                <w:b/>
                <w:bCs/>
                <w:sz w:val="20"/>
                <w:szCs w:val="20"/>
                <w:lang w:eastAsia="en-GB"/>
              </w:rPr>
              <w:t>4.2</w:t>
            </w:r>
          </w:p>
        </w:tc>
        <w:tc>
          <w:tcPr>
            <w:tcW w:w="684" w:type="dxa"/>
          </w:tcPr>
          <w:p w14:paraId="5933B3F1" w14:textId="47AA1BF1" w:rsidR="00A61A5E" w:rsidRDefault="00A61A5E" w:rsidP="00F60B56">
            <w:pPr>
              <w:rPr>
                <w:b/>
                <w:bCs/>
                <w:sz w:val="20"/>
                <w:szCs w:val="20"/>
                <w:lang w:eastAsia="en-GB"/>
              </w:rPr>
            </w:pPr>
            <w:r>
              <w:rPr>
                <w:b/>
                <w:bCs/>
                <w:sz w:val="20"/>
                <w:szCs w:val="20"/>
                <w:lang w:eastAsia="en-GB"/>
              </w:rPr>
              <w:t>4.3</w:t>
            </w:r>
          </w:p>
        </w:tc>
        <w:tc>
          <w:tcPr>
            <w:tcW w:w="3947" w:type="dxa"/>
          </w:tcPr>
          <w:p w14:paraId="2F8B122C" w14:textId="66AE9C3C" w:rsidR="00A61A5E" w:rsidRDefault="00A61A5E" w:rsidP="00F60B56">
            <w:pPr>
              <w:rPr>
                <w:b/>
                <w:bCs/>
                <w:sz w:val="20"/>
                <w:szCs w:val="20"/>
                <w:lang w:eastAsia="en-GB"/>
              </w:rPr>
            </w:pPr>
            <w:r>
              <w:rPr>
                <w:b/>
                <w:bCs/>
                <w:sz w:val="20"/>
                <w:szCs w:val="20"/>
                <w:lang w:eastAsia="en-GB"/>
              </w:rPr>
              <w:t>Reviewed for DSP toolkit 2025/26 (no changes)</w:t>
            </w:r>
          </w:p>
        </w:tc>
        <w:tc>
          <w:tcPr>
            <w:tcW w:w="3379" w:type="dxa"/>
          </w:tcPr>
          <w:p w14:paraId="0544F1DD" w14:textId="2326FFEF" w:rsidR="00A61A5E" w:rsidRDefault="00A61A5E" w:rsidP="00F60B56">
            <w:pPr>
              <w:rPr>
                <w:b/>
                <w:bCs/>
                <w:sz w:val="20"/>
                <w:szCs w:val="20"/>
                <w:lang w:eastAsia="en-GB"/>
              </w:rPr>
            </w:pPr>
            <w:r>
              <w:rPr>
                <w:b/>
                <w:bCs/>
                <w:sz w:val="20"/>
                <w:szCs w:val="20"/>
                <w:lang w:eastAsia="en-GB"/>
              </w:rPr>
              <w:t>28/10/2025</w:t>
            </w:r>
          </w:p>
        </w:tc>
      </w:tr>
    </w:tbl>
    <w:p w14:paraId="794D9DAD" w14:textId="7979F583" w:rsidR="003A7497" w:rsidRPr="00206E53" w:rsidRDefault="00F141C3" w:rsidP="00206E53">
      <w:pPr>
        <w:pStyle w:val="BodyText"/>
        <w:jc w:val="center"/>
        <w:rPr>
          <w:sz w:val="36"/>
          <w:szCs w:val="36"/>
        </w:rPr>
      </w:pPr>
      <w:r>
        <w:rPr>
          <w:b/>
          <w:bCs/>
          <w:sz w:val="20"/>
          <w:szCs w:val="20"/>
          <w:lang w:eastAsia="en-GB"/>
        </w:rPr>
        <w:br w:type="page"/>
      </w:r>
      <w:r w:rsidRPr="00206E53">
        <w:rPr>
          <w:sz w:val="36"/>
          <w:szCs w:val="36"/>
        </w:rPr>
        <w:lastRenderedPageBreak/>
        <w:t xml:space="preserve"> </w:t>
      </w:r>
      <w:r w:rsidR="00D30A00">
        <w:rPr>
          <w:sz w:val="36"/>
          <w:szCs w:val="36"/>
        </w:rPr>
        <w:t>Spa Medical Centre</w:t>
      </w:r>
    </w:p>
    <w:p w14:paraId="31A6FE25" w14:textId="77777777" w:rsidR="003A7497" w:rsidRDefault="003A7497">
      <w:pPr>
        <w:pStyle w:val="BodyText"/>
        <w:rPr>
          <w:rFonts w:ascii="Times New Roman"/>
          <w:sz w:val="20"/>
        </w:rPr>
      </w:pPr>
    </w:p>
    <w:p w14:paraId="6E709480" w14:textId="77777777" w:rsidR="003A7497" w:rsidRDefault="003A7497">
      <w:pPr>
        <w:pStyle w:val="BodyText"/>
        <w:rPr>
          <w:rFonts w:ascii="Times New Roman"/>
          <w:sz w:val="20"/>
        </w:rPr>
      </w:pPr>
    </w:p>
    <w:p w14:paraId="6FFDE224" w14:textId="77777777" w:rsidR="003A7497" w:rsidRDefault="003A7497">
      <w:pPr>
        <w:pStyle w:val="BodyText"/>
        <w:rPr>
          <w:rFonts w:ascii="Times New Roman"/>
          <w:sz w:val="20"/>
        </w:rPr>
      </w:pPr>
    </w:p>
    <w:p w14:paraId="79D971CA" w14:textId="77777777" w:rsidR="003A7497" w:rsidRDefault="003A7497">
      <w:pPr>
        <w:pStyle w:val="BodyText"/>
        <w:rPr>
          <w:rFonts w:ascii="Times New Roman"/>
          <w:sz w:val="20"/>
        </w:rPr>
      </w:pPr>
    </w:p>
    <w:p w14:paraId="5D367E24" w14:textId="77777777" w:rsidR="00A332C0" w:rsidRDefault="00A332C0" w:rsidP="00A332C0">
      <w:pPr>
        <w:spacing w:after="120"/>
        <w:jc w:val="center"/>
        <w:rPr>
          <w:b/>
          <w:sz w:val="32"/>
          <w:szCs w:val="40"/>
        </w:rPr>
      </w:pPr>
      <w:r>
        <w:rPr>
          <w:b/>
          <w:sz w:val="40"/>
          <w:szCs w:val="40"/>
        </w:rPr>
        <w:t>Caldicott Principles Policy</w:t>
      </w:r>
    </w:p>
    <w:p w14:paraId="70B11661" w14:textId="77777777" w:rsidR="00206E53" w:rsidRDefault="00206E53" w:rsidP="00206E53">
      <w:pPr>
        <w:rPr>
          <w:sz w:val="28"/>
          <w:szCs w:val="28"/>
        </w:rPr>
      </w:pPr>
    </w:p>
    <w:p w14:paraId="54B47336" w14:textId="77777777" w:rsidR="00206E53" w:rsidRPr="00352E80" w:rsidRDefault="00206E53" w:rsidP="00206E53">
      <w:pPr>
        <w:rPr>
          <w:b/>
          <w:bCs/>
        </w:rPr>
      </w:pPr>
      <w:r w:rsidRPr="00352E80">
        <w:rPr>
          <w:b/>
          <w:bCs/>
        </w:rPr>
        <w:t>Document History</w:t>
      </w:r>
    </w:p>
    <w:p w14:paraId="29B4AEB8" w14:textId="77777777" w:rsidR="00206E53" w:rsidRPr="00352E80" w:rsidRDefault="00206E53" w:rsidP="00206E53"/>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86"/>
        <w:gridCol w:w="6770"/>
      </w:tblGrid>
      <w:tr w:rsidR="00206E53" w:rsidRPr="008E770C" w14:paraId="2E7E8387" w14:textId="77777777" w:rsidTr="00F10331">
        <w:trPr>
          <w:trHeight w:val="414"/>
        </w:trPr>
        <w:tc>
          <w:tcPr>
            <w:tcW w:w="2586" w:type="dxa"/>
            <w:vAlign w:val="center"/>
          </w:tcPr>
          <w:p w14:paraId="139F82FE" w14:textId="77777777" w:rsidR="00206E53" w:rsidRPr="000C77B4" w:rsidRDefault="00206E53" w:rsidP="00F10331">
            <w:pPr>
              <w:rPr>
                <w:rFonts w:cs="Calibri"/>
              </w:rPr>
            </w:pPr>
            <w:r w:rsidRPr="000C77B4">
              <w:rPr>
                <w:rFonts w:cs="Calibri"/>
              </w:rPr>
              <w:t>Document Reference:</w:t>
            </w:r>
          </w:p>
        </w:tc>
        <w:tc>
          <w:tcPr>
            <w:tcW w:w="6770" w:type="dxa"/>
            <w:vAlign w:val="center"/>
          </w:tcPr>
          <w:p w14:paraId="6970FBF3" w14:textId="534DC71E" w:rsidR="00206E53" w:rsidRPr="000C77B4" w:rsidRDefault="00F141C3" w:rsidP="00F10331">
            <w:pPr>
              <w:rPr>
                <w:rFonts w:cs="Calibri"/>
              </w:rPr>
            </w:pPr>
            <w:r>
              <w:rPr>
                <w:rFonts w:cs="Calibri"/>
              </w:rPr>
              <w:t>…</w:t>
            </w:r>
          </w:p>
        </w:tc>
      </w:tr>
      <w:tr w:rsidR="00206E53" w:rsidRPr="008E770C" w14:paraId="24978798" w14:textId="77777777" w:rsidTr="00F10331">
        <w:trPr>
          <w:trHeight w:val="414"/>
        </w:trPr>
        <w:tc>
          <w:tcPr>
            <w:tcW w:w="2586" w:type="dxa"/>
            <w:vAlign w:val="center"/>
          </w:tcPr>
          <w:p w14:paraId="46889B3F" w14:textId="77777777" w:rsidR="00206E53" w:rsidRPr="000C77B4" w:rsidRDefault="00206E53" w:rsidP="00F10331">
            <w:pPr>
              <w:rPr>
                <w:rFonts w:cs="Calibri"/>
              </w:rPr>
            </w:pPr>
            <w:r w:rsidRPr="000C77B4">
              <w:rPr>
                <w:rFonts w:cs="Calibri"/>
              </w:rPr>
              <w:t>Document Purpose:</w:t>
            </w:r>
          </w:p>
        </w:tc>
        <w:tc>
          <w:tcPr>
            <w:tcW w:w="6770" w:type="dxa"/>
            <w:vAlign w:val="center"/>
          </w:tcPr>
          <w:p w14:paraId="01B8AB7D" w14:textId="09182213" w:rsidR="00206E53" w:rsidRPr="000C77B4" w:rsidRDefault="00206E53" w:rsidP="00F10331">
            <w:pPr>
              <w:rPr>
                <w:rFonts w:cs="Calibri"/>
              </w:rPr>
            </w:pPr>
            <w:r>
              <w:rPr>
                <w:rFonts w:cs="Calibri"/>
                <w:color w:val="000000"/>
              </w:rPr>
              <w:t xml:space="preserve">This policy sets out the practice [practice name] expect from all staff, including those working on behalf of the Practice, </w:t>
            </w:r>
            <w:r w:rsidR="00A332C0">
              <w:rPr>
                <w:rFonts w:cs="Calibri"/>
                <w:color w:val="000000"/>
              </w:rPr>
              <w:t>managing patient data.</w:t>
            </w:r>
            <w:r>
              <w:rPr>
                <w:rFonts w:cs="Calibri"/>
                <w:color w:val="000000"/>
              </w:rPr>
              <w:t xml:space="preserve">  </w:t>
            </w:r>
          </w:p>
        </w:tc>
      </w:tr>
      <w:tr w:rsidR="00206E53" w:rsidRPr="008E770C" w14:paraId="787D804C" w14:textId="77777777" w:rsidTr="00F10331">
        <w:trPr>
          <w:trHeight w:val="414"/>
        </w:trPr>
        <w:tc>
          <w:tcPr>
            <w:tcW w:w="2586" w:type="dxa"/>
            <w:vAlign w:val="center"/>
          </w:tcPr>
          <w:p w14:paraId="64399A00" w14:textId="77777777" w:rsidR="00206E53" w:rsidRPr="000C77B4" w:rsidRDefault="00206E53" w:rsidP="00F10331">
            <w:pPr>
              <w:rPr>
                <w:rFonts w:cs="Calibri"/>
              </w:rPr>
            </w:pPr>
            <w:r w:rsidRPr="000C77B4">
              <w:rPr>
                <w:rFonts w:cs="Calibri"/>
              </w:rPr>
              <w:t>Date Approved:</w:t>
            </w:r>
          </w:p>
        </w:tc>
        <w:tc>
          <w:tcPr>
            <w:tcW w:w="6770" w:type="dxa"/>
            <w:vAlign w:val="center"/>
          </w:tcPr>
          <w:p w14:paraId="10D5E34B" w14:textId="00D4B20C" w:rsidR="00206E53" w:rsidRPr="00CF5924" w:rsidRDefault="00A61A5E" w:rsidP="00F10331">
            <w:pPr>
              <w:rPr>
                <w:rFonts w:cs="Calibri"/>
              </w:rPr>
            </w:pPr>
            <w:r>
              <w:rPr>
                <w:b/>
                <w:bCs/>
                <w:lang w:eastAsia="en-GB"/>
              </w:rPr>
              <w:t xml:space="preserve">28 </w:t>
            </w:r>
            <w:r w:rsidR="00F5431E">
              <w:rPr>
                <w:b/>
                <w:bCs/>
                <w:lang w:eastAsia="en-GB"/>
              </w:rPr>
              <w:t>October</w:t>
            </w:r>
            <w:r w:rsidR="000255CD">
              <w:rPr>
                <w:b/>
                <w:bCs/>
                <w:lang w:eastAsia="en-GB"/>
              </w:rPr>
              <w:t xml:space="preserve"> 202</w:t>
            </w:r>
            <w:r>
              <w:rPr>
                <w:b/>
                <w:bCs/>
                <w:lang w:eastAsia="en-GB"/>
              </w:rPr>
              <w:t>5</w:t>
            </w:r>
          </w:p>
        </w:tc>
      </w:tr>
      <w:tr w:rsidR="00206E53" w:rsidRPr="008E770C" w14:paraId="21BE5739" w14:textId="77777777" w:rsidTr="00F10331">
        <w:trPr>
          <w:trHeight w:val="424"/>
        </w:trPr>
        <w:tc>
          <w:tcPr>
            <w:tcW w:w="2586" w:type="dxa"/>
            <w:vAlign w:val="center"/>
          </w:tcPr>
          <w:p w14:paraId="79B2478B" w14:textId="77777777" w:rsidR="00206E53" w:rsidRPr="000C77B4" w:rsidRDefault="00206E53" w:rsidP="00F10331">
            <w:pPr>
              <w:rPr>
                <w:rFonts w:cs="Calibri"/>
              </w:rPr>
            </w:pPr>
            <w:r w:rsidRPr="000C77B4">
              <w:rPr>
                <w:rFonts w:cs="Calibri"/>
              </w:rPr>
              <w:t>Version Number:</w:t>
            </w:r>
          </w:p>
        </w:tc>
        <w:tc>
          <w:tcPr>
            <w:tcW w:w="6770" w:type="dxa"/>
            <w:vAlign w:val="center"/>
          </w:tcPr>
          <w:p w14:paraId="476FA94A" w14:textId="56289003" w:rsidR="00206E53" w:rsidRPr="000C77B4" w:rsidRDefault="000255CD" w:rsidP="00F10331">
            <w:pPr>
              <w:rPr>
                <w:rFonts w:cs="Calibri"/>
              </w:rPr>
            </w:pPr>
            <w:r>
              <w:rPr>
                <w:rFonts w:cs="Calibri"/>
              </w:rPr>
              <w:t>4</w:t>
            </w:r>
            <w:r w:rsidR="00206E53">
              <w:rPr>
                <w:rFonts w:cs="Calibri"/>
              </w:rPr>
              <w:t>.</w:t>
            </w:r>
            <w:r w:rsidR="00A61A5E">
              <w:rPr>
                <w:rFonts w:cs="Calibri"/>
              </w:rPr>
              <w:t>3</w:t>
            </w:r>
          </w:p>
        </w:tc>
      </w:tr>
      <w:tr w:rsidR="00206E53" w:rsidRPr="008E770C" w14:paraId="474EB445" w14:textId="77777777" w:rsidTr="00F10331">
        <w:trPr>
          <w:trHeight w:val="403"/>
        </w:trPr>
        <w:tc>
          <w:tcPr>
            <w:tcW w:w="2586" w:type="dxa"/>
            <w:vAlign w:val="center"/>
          </w:tcPr>
          <w:p w14:paraId="1E24E94B" w14:textId="77777777" w:rsidR="00206E53" w:rsidRPr="000C77B4" w:rsidRDefault="00206E53" w:rsidP="00F10331">
            <w:pPr>
              <w:rPr>
                <w:rFonts w:cs="Calibri"/>
              </w:rPr>
            </w:pPr>
            <w:r w:rsidRPr="000C77B4">
              <w:rPr>
                <w:rFonts w:cs="Calibri"/>
              </w:rPr>
              <w:t>Status:</w:t>
            </w:r>
          </w:p>
        </w:tc>
        <w:tc>
          <w:tcPr>
            <w:tcW w:w="6770" w:type="dxa"/>
            <w:vAlign w:val="center"/>
          </w:tcPr>
          <w:p w14:paraId="0916B5F2" w14:textId="77777777" w:rsidR="00206E53" w:rsidRPr="000C77B4" w:rsidRDefault="00206E53" w:rsidP="00F10331">
            <w:pPr>
              <w:rPr>
                <w:rFonts w:cs="Calibri"/>
              </w:rPr>
            </w:pPr>
            <w:r>
              <w:rPr>
                <w:rFonts w:cs="Calibri"/>
              </w:rPr>
              <w:t>FINAL</w:t>
            </w:r>
          </w:p>
        </w:tc>
      </w:tr>
      <w:tr w:rsidR="00206E53" w:rsidRPr="008E770C" w14:paraId="2FCBBA67" w14:textId="77777777" w:rsidTr="00F10331">
        <w:trPr>
          <w:trHeight w:val="423"/>
        </w:trPr>
        <w:tc>
          <w:tcPr>
            <w:tcW w:w="2586" w:type="dxa"/>
            <w:vAlign w:val="center"/>
          </w:tcPr>
          <w:p w14:paraId="31668D1D" w14:textId="77777777" w:rsidR="00206E53" w:rsidRPr="000C77B4" w:rsidRDefault="00206E53" w:rsidP="00F10331">
            <w:pPr>
              <w:rPr>
                <w:rFonts w:cs="Calibri"/>
              </w:rPr>
            </w:pPr>
            <w:r w:rsidRPr="000C77B4">
              <w:rPr>
                <w:rFonts w:cs="Calibri"/>
              </w:rPr>
              <w:t>Next Revision Due:</w:t>
            </w:r>
          </w:p>
        </w:tc>
        <w:tc>
          <w:tcPr>
            <w:tcW w:w="6770" w:type="dxa"/>
            <w:vAlign w:val="center"/>
          </w:tcPr>
          <w:p w14:paraId="46406767" w14:textId="110B5B8F" w:rsidR="00206E53" w:rsidRPr="000C77B4" w:rsidRDefault="00F5431E" w:rsidP="00F10331">
            <w:pPr>
              <w:rPr>
                <w:rFonts w:cs="Calibri"/>
              </w:rPr>
            </w:pPr>
            <w:r>
              <w:rPr>
                <w:rFonts w:cs="Calibri"/>
              </w:rPr>
              <w:t>October</w:t>
            </w:r>
            <w:r w:rsidR="00936F10">
              <w:rPr>
                <w:rFonts w:cs="Calibri"/>
              </w:rPr>
              <w:t xml:space="preserve"> 202</w:t>
            </w:r>
            <w:r w:rsidR="00A61A5E">
              <w:rPr>
                <w:rFonts w:cs="Calibri"/>
              </w:rPr>
              <w:t>6</w:t>
            </w:r>
          </w:p>
        </w:tc>
      </w:tr>
      <w:tr w:rsidR="00206E53" w:rsidRPr="008E770C" w14:paraId="22D30185" w14:textId="77777777" w:rsidTr="00F10331">
        <w:trPr>
          <w:trHeight w:val="423"/>
        </w:trPr>
        <w:tc>
          <w:tcPr>
            <w:tcW w:w="2586" w:type="dxa"/>
            <w:vAlign w:val="center"/>
          </w:tcPr>
          <w:p w14:paraId="35BACF0B" w14:textId="77777777" w:rsidR="00206E53" w:rsidRPr="000C77B4" w:rsidRDefault="00206E53" w:rsidP="00F10331">
            <w:pPr>
              <w:rPr>
                <w:rFonts w:cs="Calibri"/>
              </w:rPr>
            </w:pPr>
            <w:r w:rsidRPr="000C77B4">
              <w:rPr>
                <w:rFonts w:cs="Calibri"/>
              </w:rPr>
              <w:t>Developed by:</w:t>
            </w:r>
          </w:p>
        </w:tc>
        <w:tc>
          <w:tcPr>
            <w:tcW w:w="6770" w:type="dxa"/>
            <w:vAlign w:val="center"/>
          </w:tcPr>
          <w:p w14:paraId="5AA5B9BA" w14:textId="419DBB35" w:rsidR="00206E53" w:rsidRPr="000C77B4" w:rsidRDefault="00206E53" w:rsidP="00F10331">
            <w:pPr>
              <w:rPr>
                <w:rFonts w:cs="Calibri"/>
              </w:rPr>
            </w:pPr>
            <w:r>
              <w:rPr>
                <w:rFonts w:cs="Calibri"/>
              </w:rPr>
              <w:t xml:space="preserve">Paul Couldrey – </w:t>
            </w:r>
            <w:r w:rsidR="00A61A5E">
              <w:rPr>
                <w:rFonts w:cs="Calibri"/>
              </w:rPr>
              <w:t>DPO</w:t>
            </w:r>
          </w:p>
        </w:tc>
      </w:tr>
      <w:tr w:rsidR="00206E53" w:rsidRPr="008E770C" w14:paraId="041CCF5C" w14:textId="77777777" w:rsidTr="00F10331">
        <w:trPr>
          <w:trHeight w:val="423"/>
        </w:trPr>
        <w:tc>
          <w:tcPr>
            <w:tcW w:w="2586" w:type="dxa"/>
            <w:vAlign w:val="center"/>
          </w:tcPr>
          <w:p w14:paraId="13EE02D7" w14:textId="77777777" w:rsidR="00206E53" w:rsidRPr="000C77B4" w:rsidRDefault="00206E53" w:rsidP="00F10331">
            <w:pPr>
              <w:rPr>
                <w:rFonts w:cs="Calibri"/>
              </w:rPr>
            </w:pPr>
            <w:r w:rsidRPr="000C77B4">
              <w:rPr>
                <w:rFonts w:cs="Calibri"/>
              </w:rPr>
              <w:t>Policy Sponsor:</w:t>
            </w:r>
          </w:p>
        </w:tc>
        <w:tc>
          <w:tcPr>
            <w:tcW w:w="6770" w:type="dxa"/>
            <w:vAlign w:val="center"/>
          </w:tcPr>
          <w:p w14:paraId="2CEFBC70" w14:textId="188767D8" w:rsidR="00206E53" w:rsidRPr="000C77B4" w:rsidRDefault="00E8573D" w:rsidP="00F10331">
            <w:pPr>
              <w:rPr>
                <w:rFonts w:cs="Calibri"/>
              </w:rPr>
            </w:pPr>
            <w:r>
              <w:rPr>
                <w:rFonts w:cs="Calibri"/>
              </w:rPr>
              <w:t>Practice M</w:t>
            </w:r>
            <w:r w:rsidR="0054483B">
              <w:rPr>
                <w:rFonts w:cs="Calibri"/>
              </w:rPr>
              <w:t>a</w:t>
            </w:r>
            <w:r>
              <w:rPr>
                <w:rFonts w:cs="Calibri"/>
              </w:rPr>
              <w:t>nager</w:t>
            </w:r>
          </w:p>
        </w:tc>
      </w:tr>
      <w:tr w:rsidR="00206E53" w:rsidRPr="008E770C" w14:paraId="165A07E4" w14:textId="77777777" w:rsidTr="00F10331">
        <w:trPr>
          <w:trHeight w:val="423"/>
        </w:trPr>
        <w:tc>
          <w:tcPr>
            <w:tcW w:w="2586" w:type="dxa"/>
            <w:vAlign w:val="center"/>
          </w:tcPr>
          <w:p w14:paraId="604BB883" w14:textId="77777777" w:rsidR="00206E53" w:rsidRPr="000C77B4" w:rsidRDefault="00206E53" w:rsidP="00F10331">
            <w:pPr>
              <w:rPr>
                <w:rFonts w:cs="Calibri"/>
              </w:rPr>
            </w:pPr>
            <w:r w:rsidRPr="000C77B4">
              <w:rPr>
                <w:rFonts w:cs="Calibri"/>
              </w:rPr>
              <w:t>Target Audience:</w:t>
            </w:r>
          </w:p>
        </w:tc>
        <w:tc>
          <w:tcPr>
            <w:tcW w:w="6770" w:type="dxa"/>
            <w:vAlign w:val="center"/>
          </w:tcPr>
          <w:p w14:paraId="53F26D5A" w14:textId="56B2A6B7" w:rsidR="00206E53" w:rsidRPr="000C77B4" w:rsidRDefault="00206E53" w:rsidP="00F10331">
            <w:pPr>
              <w:rPr>
                <w:rFonts w:cs="Calibri"/>
              </w:rPr>
            </w:pPr>
            <w:r w:rsidRPr="000C77B4">
              <w:rPr>
                <w:rFonts w:cs="Calibri"/>
                <w:color w:val="000000"/>
              </w:rPr>
              <w:t xml:space="preserve">This policy applies to any person directly employed, contracted, working on behalf of the </w:t>
            </w:r>
            <w:r>
              <w:rPr>
                <w:rFonts w:cs="Calibri"/>
                <w:color w:val="000000"/>
              </w:rPr>
              <w:t>P</w:t>
            </w:r>
            <w:r w:rsidR="0054483B">
              <w:rPr>
                <w:rFonts w:cs="Calibri"/>
                <w:color w:val="000000"/>
              </w:rPr>
              <w:t>ractice</w:t>
            </w:r>
            <w:r w:rsidRPr="000C77B4">
              <w:rPr>
                <w:rFonts w:cs="Calibri"/>
                <w:color w:val="000000"/>
              </w:rPr>
              <w:t xml:space="preserve"> or volunteering with the </w:t>
            </w:r>
            <w:r w:rsidR="0054483B">
              <w:rPr>
                <w:rFonts w:cs="Calibri"/>
                <w:color w:val="000000"/>
              </w:rPr>
              <w:t>Practice.</w:t>
            </w:r>
          </w:p>
        </w:tc>
      </w:tr>
      <w:tr w:rsidR="00206E53" w:rsidRPr="008E770C" w14:paraId="12DEC32E" w14:textId="77777777" w:rsidTr="00F10331">
        <w:trPr>
          <w:trHeight w:val="423"/>
        </w:trPr>
        <w:tc>
          <w:tcPr>
            <w:tcW w:w="2586" w:type="dxa"/>
            <w:vAlign w:val="center"/>
          </w:tcPr>
          <w:p w14:paraId="16ED626A" w14:textId="77777777" w:rsidR="00206E53" w:rsidRPr="000C77B4" w:rsidRDefault="00206E53" w:rsidP="00F10331">
            <w:pPr>
              <w:rPr>
                <w:rFonts w:cs="Calibri"/>
              </w:rPr>
            </w:pPr>
            <w:r w:rsidRPr="000C77B4">
              <w:rPr>
                <w:rFonts w:cs="Calibri"/>
              </w:rPr>
              <w:t>Associated Documents:</w:t>
            </w:r>
          </w:p>
        </w:tc>
        <w:tc>
          <w:tcPr>
            <w:tcW w:w="6770" w:type="dxa"/>
            <w:vAlign w:val="center"/>
          </w:tcPr>
          <w:p w14:paraId="2BE532E8" w14:textId="494C6932" w:rsidR="00206E53" w:rsidRPr="000C77B4" w:rsidRDefault="00206E53" w:rsidP="00F10331">
            <w:pPr>
              <w:rPr>
                <w:rFonts w:cs="Calibri"/>
              </w:rPr>
            </w:pPr>
            <w:r w:rsidRPr="000C77B4">
              <w:rPr>
                <w:rFonts w:cs="Calibri"/>
              </w:rPr>
              <w:t>All Information Governance Policies and the Information Governance Toolkit</w:t>
            </w:r>
            <w:r w:rsidR="00E8573D">
              <w:rPr>
                <w:rFonts w:cs="Calibri"/>
              </w:rPr>
              <w:t>, and Data Security and Protections Toolkit 20</w:t>
            </w:r>
            <w:r w:rsidR="00284356">
              <w:rPr>
                <w:rFonts w:cs="Calibri"/>
              </w:rPr>
              <w:t>2</w:t>
            </w:r>
            <w:r w:rsidR="00A61A5E">
              <w:rPr>
                <w:rFonts w:cs="Calibri"/>
              </w:rPr>
              <w:t>5</w:t>
            </w:r>
            <w:r w:rsidR="000255CD">
              <w:rPr>
                <w:rFonts w:cs="Calibri"/>
              </w:rPr>
              <w:t>/2</w:t>
            </w:r>
            <w:r w:rsidR="00A61A5E">
              <w:rPr>
                <w:rFonts w:cs="Calibri"/>
              </w:rPr>
              <w:t>6</w:t>
            </w:r>
          </w:p>
        </w:tc>
      </w:tr>
      <w:tr w:rsidR="00F141C3" w:rsidRPr="008E770C" w14:paraId="3CB123F6" w14:textId="77777777" w:rsidTr="00F60B56">
        <w:trPr>
          <w:trHeight w:val="423"/>
        </w:trPr>
        <w:tc>
          <w:tcPr>
            <w:tcW w:w="2586" w:type="dxa"/>
            <w:tcBorders>
              <w:top w:val="single" w:sz="4" w:space="0" w:color="auto"/>
              <w:left w:val="single" w:sz="4" w:space="0" w:color="auto"/>
              <w:bottom w:val="single" w:sz="4" w:space="0" w:color="auto"/>
              <w:right w:val="single" w:sz="4" w:space="0" w:color="auto"/>
            </w:tcBorders>
            <w:vAlign w:val="center"/>
          </w:tcPr>
          <w:p w14:paraId="4DD5B757" w14:textId="77777777" w:rsidR="00F141C3" w:rsidRPr="003C658D" w:rsidRDefault="00F141C3" w:rsidP="00F60B56">
            <w:pPr>
              <w:rPr>
                <w:rFonts w:cs="Calibri"/>
                <w:color w:val="000000" w:themeColor="text1"/>
              </w:rPr>
            </w:pPr>
            <w:r w:rsidRPr="003C658D">
              <w:rPr>
                <w:rFonts w:cs="Calibri"/>
                <w:color w:val="000000" w:themeColor="text1"/>
              </w:rPr>
              <w:t>DS&amp;P Toolkit Standard</w:t>
            </w:r>
          </w:p>
        </w:tc>
        <w:tc>
          <w:tcPr>
            <w:tcW w:w="6770" w:type="dxa"/>
            <w:tcBorders>
              <w:top w:val="single" w:sz="4" w:space="0" w:color="auto"/>
              <w:left w:val="single" w:sz="4" w:space="0" w:color="auto"/>
              <w:bottom w:val="single" w:sz="4" w:space="0" w:color="auto"/>
              <w:right w:val="single" w:sz="4" w:space="0" w:color="auto"/>
            </w:tcBorders>
            <w:vAlign w:val="center"/>
          </w:tcPr>
          <w:p w14:paraId="1AE77646" w14:textId="7B60CFD1" w:rsidR="00F141C3" w:rsidRPr="003C658D" w:rsidRDefault="00F141C3" w:rsidP="00F60B56">
            <w:pPr>
              <w:rPr>
                <w:rFonts w:cs="Calibri"/>
                <w:color w:val="000000" w:themeColor="text1"/>
              </w:rPr>
            </w:pPr>
          </w:p>
        </w:tc>
      </w:tr>
    </w:tbl>
    <w:p w14:paraId="5FB88151" w14:textId="77777777" w:rsidR="003A7497" w:rsidRDefault="003A7497">
      <w:pPr>
        <w:pStyle w:val="BodyText"/>
        <w:rPr>
          <w:rFonts w:ascii="Times New Roman"/>
          <w:b/>
          <w:sz w:val="34"/>
        </w:rPr>
      </w:pPr>
    </w:p>
    <w:p w14:paraId="4445E893" w14:textId="77777777" w:rsidR="003A7497" w:rsidRDefault="003A7497">
      <w:pPr>
        <w:pStyle w:val="BodyText"/>
        <w:rPr>
          <w:rFonts w:ascii="Times New Roman"/>
          <w:b/>
          <w:sz w:val="34"/>
        </w:rPr>
      </w:pPr>
    </w:p>
    <w:p w14:paraId="48F83BAC" w14:textId="77777777" w:rsidR="003A7497" w:rsidRDefault="003A7497">
      <w:pPr>
        <w:sectPr w:rsidR="003A7497" w:rsidSect="00906086">
          <w:type w:val="continuous"/>
          <w:pgSz w:w="11910" w:h="16840"/>
          <w:pgMar w:top="980" w:right="640" w:bottom="280" w:left="1680" w:header="720" w:footer="720" w:gutter="0"/>
          <w:cols w:space="720"/>
        </w:sectPr>
      </w:pPr>
    </w:p>
    <w:p w14:paraId="1D702AE7" w14:textId="77777777" w:rsidR="003A7497" w:rsidRPr="00A332C0" w:rsidRDefault="00CF5131" w:rsidP="00A332C0">
      <w:pPr>
        <w:pStyle w:val="Heading1"/>
        <w:numPr>
          <w:ilvl w:val="0"/>
          <w:numId w:val="35"/>
        </w:numPr>
        <w:jc w:val="left"/>
        <w:rPr>
          <w:sz w:val="24"/>
          <w:szCs w:val="24"/>
        </w:rPr>
      </w:pPr>
      <w:bookmarkStart w:id="1" w:name="Contents_"/>
      <w:bookmarkStart w:id="2" w:name="1._Introduction_"/>
      <w:bookmarkStart w:id="3" w:name="_bookmark0"/>
      <w:bookmarkEnd w:id="1"/>
      <w:bookmarkEnd w:id="2"/>
      <w:bookmarkEnd w:id="3"/>
      <w:r w:rsidRPr="00A332C0">
        <w:rPr>
          <w:sz w:val="24"/>
          <w:szCs w:val="24"/>
        </w:rPr>
        <w:lastRenderedPageBreak/>
        <w:t>Introduction</w:t>
      </w:r>
    </w:p>
    <w:p w14:paraId="732A9F14" w14:textId="77777777" w:rsidR="003A7497" w:rsidRPr="00A332C0" w:rsidRDefault="003A7497" w:rsidP="00206E53">
      <w:pPr>
        <w:pStyle w:val="BodyText"/>
        <w:spacing w:before="10"/>
        <w:rPr>
          <w:b/>
        </w:rPr>
      </w:pPr>
    </w:p>
    <w:p w14:paraId="4525C730" w14:textId="223C292A" w:rsidR="003A7497" w:rsidRPr="00A332C0" w:rsidRDefault="00CF5131" w:rsidP="001047AF">
      <w:pPr>
        <w:pStyle w:val="BodyText"/>
        <w:ind w:right="186"/>
        <w:rPr>
          <w:sz w:val="22"/>
          <w:szCs w:val="22"/>
        </w:rPr>
      </w:pPr>
      <w:r w:rsidRPr="00A332C0">
        <w:rPr>
          <w:sz w:val="22"/>
          <w:szCs w:val="22"/>
        </w:rPr>
        <w:t xml:space="preserve">This Policy is one of a suite of policies and procedures relating to </w:t>
      </w:r>
      <w:r w:rsidR="00206E53" w:rsidRPr="00A332C0">
        <w:rPr>
          <w:sz w:val="22"/>
          <w:szCs w:val="22"/>
        </w:rPr>
        <w:t>t</w:t>
      </w:r>
      <w:r w:rsidR="005B5E86" w:rsidRPr="00A332C0">
        <w:rPr>
          <w:sz w:val="22"/>
          <w:szCs w:val="22"/>
        </w:rPr>
        <w:t xml:space="preserve">he </w:t>
      </w:r>
      <w:r w:rsidRPr="00A332C0">
        <w:rPr>
          <w:sz w:val="22"/>
          <w:szCs w:val="22"/>
        </w:rPr>
        <w:t>management of information</w:t>
      </w:r>
      <w:r w:rsidR="00206E53" w:rsidRPr="00A332C0">
        <w:rPr>
          <w:sz w:val="22"/>
          <w:szCs w:val="22"/>
        </w:rPr>
        <w:t xml:space="preserve"> for </w:t>
      </w:r>
      <w:r w:rsidR="0012426D">
        <w:rPr>
          <w:sz w:val="22"/>
          <w:szCs w:val="22"/>
        </w:rPr>
        <w:t>Spa Medical Centre.</w:t>
      </w:r>
    </w:p>
    <w:p w14:paraId="45145880" w14:textId="77777777" w:rsidR="003A7497" w:rsidRPr="00A332C0" w:rsidRDefault="003A7497" w:rsidP="001047AF">
      <w:pPr>
        <w:pStyle w:val="BodyText"/>
        <w:spacing w:before="11"/>
        <w:rPr>
          <w:sz w:val="22"/>
          <w:szCs w:val="22"/>
        </w:rPr>
      </w:pPr>
    </w:p>
    <w:p w14:paraId="0DABD7BD" w14:textId="16485EF5" w:rsidR="00D0614D" w:rsidRPr="00A332C0" w:rsidRDefault="00D0614D" w:rsidP="00A332C0">
      <w:pPr>
        <w:tabs>
          <w:tab w:val="left" w:pos="6080"/>
        </w:tabs>
        <w:rPr>
          <w:lang w:val="en-GB"/>
        </w:rPr>
      </w:pPr>
      <w:r w:rsidRPr="00A332C0">
        <w:t xml:space="preserve">This document </w:t>
      </w:r>
      <w:r w:rsidR="00A332C0" w:rsidRPr="00A332C0">
        <w:t>identifies the changes to the Caldicott principles and should be read in conjunction with the Data Protection and Confidentiality Policy, Breach Reporting Policy, Patients Access to Medical Records Policy, Information Governance and Data Security Policy and the Staff Confidentiality guidance.</w:t>
      </w:r>
    </w:p>
    <w:p w14:paraId="14802569" w14:textId="110E1E1A" w:rsidR="00D0614D" w:rsidRPr="00A332C0" w:rsidRDefault="00D0614D" w:rsidP="00D0614D">
      <w:pPr>
        <w:tabs>
          <w:tab w:val="left" w:pos="6080"/>
        </w:tabs>
      </w:pPr>
    </w:p>
    <w:p w14:paraId="1327E605" w14:textId="77777777" w:rsidR="00D0614D" w:rsidRPr="00E10A8E" w:rsidRDefault="00D0614D" w:rsidP="00D0614D">
      <w:pPr>
        <w:rPr>
          <w:sz w:val="20"/>
          <w:szCs w:val="20"/>
        </w:rPr>
      </w:pPr>
    </w:p>
    <w:p w14:paraId="7CAFFC1E" w14:textId="5ECFC2DA" w:rsidR="00D0614D" w:rsidRPr="00A332C0" w:rsidRDefault="00A332C0" w:rsidP="00A332C0">
      <w:pPr>
        <w:pStyle w:val="Heading1"/>
        <w:numPr>
          <w:ilvl w:val="0"/>
          <w:numId w:val="35"/>
        </w:numPr>
        <w:jc w:val="left"/>
        <w:rPr>
          <w:sz w:val="24"/>
          <w:szCs w:val="24"/>
          <w:lang w:val="en-GB"/>
        </w:rPr>
      </w:pPr>
      <w:r w:rsidRPr="00A332C0">
        <w:rPr>
          <w:sz w:val="24"/>
          <w:szCs w:val="24"/>
          <w:lang w:val="en-GB"/>
        </w:rPr>
        <w:t>Caldicott Reviews</w:t>
      </w:r>
    </w:p>
    <w:p w14:paraId="066814D8" w14:textId="77777777" w:rsidR="00D0614D" w:rsidRPr="00E10A8E" w:rsidRDefault="00D0614D" w:rsidP="00D0614D">
      <w:pPr>
        <w:ind w:left="907"/>
        <w:rPr>
          <w:b/>
          <w:sz w:val="20"/>
          <w:szCs w:val="20"/>
          <w:lang w:val="en-GB"/>
        </w:rPr>
      </w:pPr>
    </w:p>
    <w:p w14:paraId="7465B039" w14:textId="6C1459F5" w:rsidR="00A332C0" w:rsidRDefault="00A332C0" w:rsidP="00A332C0">
      <w:pPr>
        <w:rPr>
          <w:rFonts w:eastAsia="Times New Roman"/>
          <w:lang w:eastAsia="en-GB"/>
        </w:rPr>
      </w:pPr>
      <w:bookmarkStart w:id="4" w:name="_bookmark2"/>
      <w:bookmarkStart w:id="5" w:name="5._Information_disposal_"/>
      <w:bookmarkEnd w:id="4"/>
      <w:bookmarkEnd w:id="5"/>
      <w:r w:rsidRPr="00CA67E4">
        <w:rPr>
          <w:rFonts w:eastAsia="Times New Roman"/>
          <w:lang w:eastAsia="en-GB"/>
        </w:rPr>
        <w:t>The Caldicott Principles were developed in 1997 following a review of how patient information was handled across the NHS. The principles have been reviewed and updated several times the most recent being 8</w:t>
      </w:r>
      <w:r w:rsidRPr="00CA67E4">
        <w:rPr>
          <w:rFonts w:eastAsia="Times New Roman"/>
          <w:vertAlign w:val="superscript"/>
          <w:lang w:eastAsia="en-GB"/>
        </w:rPr>
        <w:t>th</w:t>
      </w:r>
      <w:r w:rsidRPr="00CA67E4">
        <w:rPr>
          <w:rFonts w:eastAsia="Times New Roman"/>
          <w:lang w:eastAsia="en-GB"/>
        </w:rPr>
        <w:t xml:space="preserve"> December 2020, which included the introduction of an 8</w:t>
      </w:r>
      <w:r w:rsidRPr="00CA67E4">
        <w:rPr>
          <w:rFonts w:eastAsia="Times New Roman"/>
          <w:vertAlign w:val="superscript"/>
          <w:lang w:eastAsia="en-GB"/>
        </w:rPr>
        <w:t>th</w:t>
      </w:r>
      <w:r w:rsidRPr="00CA67E4">
        <w:rPr>
          <w:rFonts w:eastAsia="Times New Roman"/>
          <w:lang w:eastAsia="en-GB"/>
        </w:rPr>
        <w:t xml:space="preserve"> Principle BUT also the tweaking of wording for the 7</w:t>
      </w:r>
      <w:r w:rsidRPr="00CA67E4">
        <w:rPr>
          <w:rFonts w:eastAsia="Times New Roman"/>
          <w:vertAlign w:val="superscript"/>
          <w:lang w:eastAsia="en-GB"/>
        </w:rPr>
        <w:t>th</w:t>
      </w:r>
      <w:r w:rsidRPr="00CA67E4">
        <w:rPr>
          <w:rFonts w:eastAsia="Times New Roman"/>
          <w:lang w:eastAsia="en-GB"/>
        </w:rPr>
        <w:t xml:space="preserve"> Principle to demonstrate the importance of appropriate data sharing.</w:t>
      </w:r>
    </w:p>
    <w:p w14:paraId="63CBF3A1" w14:textId="77777777" w:rsidR="00A332C0" w:rsidRPr="00CA67E4" w:rsidRDefault="00A332C0" w:rsidP="00A332C0">
      <w:pPr>
        <w:rPr>
          <w:rFonts w:eastAsia="Times New Roman"/>
          <w:lang w:eastAsia="en-GB"/>
        </w:rPr>
      </w:pPr>
    </w:p>
    <w:p w14:paraId="5FC47354" w14:textId="77777777" w:rsidR="00A332C0" w:rsidRDefault="00A332C0" w:rsidP="00A332C0">
      <w:r w:rsidRPr="00CA67E4">
        <w:t xml:space="preserve">Good information sharing is essential for providing safe and effective care. There are also important uses of information for purposes other than individual care, which contribute to the overall delivery of health and social care or serve wider public interests. These principles apply to the use of confidential information within health and social care organisations and when such information is shared with other organisations and between individuals, both for individual care and for other purposes. </w:t>
      </w:r>
    </w:p>
    <w:p w14:paraId="43C3D136" w14:textId="77777777" w:rsidR="00A332C0" w:rsidRDefault="00A332C0" w:rsidP="00A332C0"/>
    <w:p w14:paraId="4075583B" w14:textId="77777777" w:rsidR="00A332C0" w:rsidRDefault="00A332C0" w:rsidP="00A332C0">
      <w:r w:rsidRPr="00CA67E4">
        <w:t xml:space="preserve">The principles are intended to apply to all data collected for the provision of health and social care services where patients and service users can be identified and would expect that it will be kept private. This may include for instance, details about symptoms, diagnosis, treatment, names and addresses. In some instances, the principles should also be applied to the processing of staff information. </w:t>
      </w:r>
    </w:p>
    <w:p w14:paraId="102AB62D" w14:textId="77777777" w:rsidR="00A332C0" w:rsidRDefault="00A332C0" w:rsidP="00A332C0"/>
    <w:p w14:paraId="563FF677" w14:textId="77777777" w:rsidR="00A332C0" w:rsidRDefault="00A332C0" w:rsidP="00A332C0">
      <w:r w:rsidRPr="00CA67E4">
        <w:t xml:space="preserve">They are primarily intended to guide organisations and their staff, but it should be remembered that patients, service users and/or their representatives should be included as active partners in the use of confidential information. </w:t>
      </w:r>
    </w:p>
    <w:p w14:paraId="7D5E84B5" w14:textId="77777777" w:rsidR="00A332C0" w:rsidRDefault="00A332C0" w:rsidP="00A332C0"/>
    <w:p w14:paraId="7C267D4E" w14:textId="2E161C59" w:rsidR="00A332C0" w:rsidRDefault="00A332C0" w:rsidP="00A332C0">
      <w:r w:rsidRPr="00CA67E4">
        <w:t>Where a novel and/or difficult judgment or decision is required, it is advisable to involve a Caldicott Guardian.</w:t>
      </w:r>
    </w:p>
    <w:p w14:paraId="214A6145" w14:textId="77777777" w:rsidR="00A332C0" w:rsidRPr="00CA67E4" w:rsidRDefault="00A332C0" w:rsidP="00A332C0"/>
    <w:p w14:paraId="6BA20A40" w14:textId="23348F7D" w:rsidR="00A332C0" w:rsidRDefault="00A332C0" w:rsidP="00A332C0">
      <w:r w:rsidRPr="00CA67E4">
        <w:t xml:space="preserve">The </w:t>
      </w:r>
      <w:r w:rsidR="0012426D">
        <w:t>Spa Medical Centre</w:t>
      </w:r>
      <w:r w:rsidRPr="00CA67E4">
        <w:t xml:space="preserve"> Caldicott Guardian is </w:t>
      </w:r>
      <w:r w:rsidR="0012426D">
        <w:t>Timothy Knight</w:t>
      </w:r>
    </w:p>
    <w:p w14:paraId="5924AE01" w14:textId="6F3446FC" w:rsidR="00A332C0" w:rsidRDefault="00A332C0" w:rsidP="00A332C0"/>
    <w:p w14:paraId="43941D98" w14:textId="2440275D" w:rsidR="00A332C0" w:rsidRDefault="00A332C0" w:rsidP="00A332C0"/>
    <w:p w14:paraId="4C32D7C7" w14:textId="558CC196" w:rsidR="00A332C0" w:rsidRDefault="00A332C0" w:rsidP="00A332C0"/>
    <w:p w14:paraId="13EB7E99" w14:textId="4C6464A9" w:rsidR="00A332C0" w:rsidRDefault="00A332C0" w:rsidP="00A332C0"/>
    <w:p w14:paraId="42768042" w14:textId="57234E26" w:rsidR="00A332C0" w:rsidRDefault="00A332C0" w:rsidP="00A332C0"/>
    <w:p w14:paraId="0079F069" w14:textId="61088F22" w:rsidR="00A332C0" w:rsidRDefault="00A332C0" w:rsidP="00A332C0"/>
    <w:p w14:paraId="206804E3" w14:textId="51904F3B" w:rsidR="00A332C0" w:rsidRDefault="00A332C0" w:rsidP="00A332C0"/>
    <w:p w14:paraId="283C7150" w14:textId="31D3CC9A" w:rsidR="00A332C0" w:rsidRDefault="00A332C0" w:rsidP="00A332C0"/>
    <w:p w14:paraId="255CEED0" w14:textId="7942643F" w:rsidR="00A332C0" w:rsidRDefault="00A332C0" w:rsidP="00A332C0"/>
    <w:p w14:paraId="030CB80E" w14:textId="19FDAB9C" w:rsidR="00A332C0" w:rsidRDefault="00A332C0" w:rsidP="00A332C0"/>
    <w:p w14:paraId="33AD2DD5" w14:textId="15C40AAA" w:rsidR="00A332C0" w:rsidRDefault="00A332C0" w:rsidP="00A332C0"/>
    <w:p w14:paraId="1CD9DDC6" w14:textId="6D1DA961" w:rsidR="00A332C0" w:rsidRDefault="00A332C0" w:rsidP="00A332C0"/>
    <w:p w14:paraId="25F7CDC6" w14:textId="2E9DEF2F" w:rsidR="00A332C0" w:rsidRDefault="00A332C0" w:rsidP="00A332C0"/>
    <w:p w14:paraId="7BEDB822" w14:textId="77777777" w:rsidR="00A332C0" w:rsidRPr="00CA67E4" w:rsidRDefault="00A332C0" w:rsidP="00A332C0">
      <w:pPr>
        <w:rPr>
          <w:rFonts w:eastAsia="Times New Roman"/>
          <w:lang w:eastAsia="en-GB"/>
        </w:rPr>
      </w:pPr>
    </w:p>
    <w:p w14:paraId="57463C90" w14:textId="57F55F73" w:rsidR="00CF5131" w:rsidRDefault="00CF5131" w:rsidP="00A332C0"/>
    <w:p w14:paraId="7B5BB2EA" w14:textId="5EBFDF23" w:rsidR="00A332C0" w:rsidRPr="00A332C0" w:rsidRDefault="00A332C0" w:rsidP="00A332C0">
      <w:pPr>
        <w:pStyle w:val="Heading1"/>
        <w:numPr>
          <w:ilvl w:val="0"/>
          <w:numId w:val="35"/>
        </w:numPr>
        <w:jc w:val="left"/>
        <w:rPr>
          <w:sz w:val="24"/>
          <w:szCs w:val="24"/>
        </w:rPr>
      </w:pPr>
      <w:r w:rsidRPr="00A332C0">
        <w:rPr>
          <w:sz w:val="24"/>
          <w:szCs w:val="24"/>
        </w:rPr>
        <w:lastRenderedPageBreak/>
        <w:t>Principles</w:t>
      </w:r>
    </w:p>
    <w:p w14:paraId="01E03675" w14:textId="1195D9D5" w:rsidR="00A332C0" w:rsidRDefault="00A332C0" w:rsidP="00A332C0"/>
    <w:p w14:paraId="206FED13" w14:textId="77777777" w:rsidR="00A332C0" w:rsidRPr="00A332C0" w:rsidRDefault="00A332C0" w:rsidP="00A332C0">
      <w:pPr>
        <w:spacing w:before="100" w:beforeAutospacing="1" w:after="100" w:afterAutospacing="1"/>
        <w:rPr>
          <w:b/>
          <w:bCs/>
          <w:color w:val="548DD4" w:themeColor="text2" w:themeTint="99"/>
        </w:rPr>
      </w:pPr>
      <w:r w:rsidRPr="00A332C0">
        <w:rPr>
          <w:b/>
          <w:bCs/>
          <w:color w:val="548DD4" w:themeColor="text2" w:themeTint="99"/>
        </w:rPr>
        <w:t xml:space="preserve">Principle 1: Justify the purpose(s) for using confidential information. </w:t>
      </w:r>
    </w:p>
    <w:p w14:paraId="00E6BEC8" w14:textId="32EF95D7" w:rsidR="00A332C0" w:rsidRDefault="00A332C0" w:rsidP="00A332C0">
      <w:pPr>
        <w:spacing w:before="100" w:beforeAutospacing="1" w:after="100" w:afterAutospacing="1"/>
      </w:pPr>
      <w:r w:rsidRPr="00CA67E4">
        <w:t>Every proposed use or transfer of confidential information should be clearly defined, scrutini</w:t>
      </w:r>
      <w:r>
        <w:t>s</w:t>
      </w:r>
      <w:r w:rsidRPr="00CA67E4">
        <w:t xml:space="preserve">ed, and documented, with continuing uses regularly reviewed by an appropriate guardian. </w:t>
      </w:r>
    </w:p>
    <w:p w14:paraId="2F31C012" w14:textId="77777777" w:rsidR="00A332C0" w:rsidRPr="00A332C0" w:rsidRDefault="00A332C0" w:rsidP="00A332C0">
      <w:pPr>
        <w:spacing w:before="100" w:beforeAutospacing="1" w:after="100" w:afterAutospacing="1"/>
        <w:rPr>
          <w:b/>
          <w:bCs/>
          <w:color w:val="548DD4" w:themeColor="text2" w:themeTint="99"/>
        </w:rPr>
      </w:pPr>
      <w:r w:rsidRPr="00A332C0">
        <w:rPr>
          <w:b/>
          <w:bCs/>
          <w:color w:val="548DD4" w:themeColor="text2" w:themeTint="99"/>
        </w:rPr>
        <w:t xml:space="preserve">Principle 2: Use confidential information only when it is necessary. </w:t>
      </w:r>
    </w:p>
    <w:p w14:paraId="22A23BF9" w14:textId="77777777" w:rsidR="00A332C0" w:rsidRPr="00CA67E4" w:rsidRDefault="00A332C0" w:rsidP="00A332C0">
      <w:pPr>
        <w:spacing w:before="100" w:beforeAutospacing="1" w:after="100" w:afterAutospacing="1"/>
      </w:pPr>
      <w:r w:rsidRPr="00CA67E4">
        <w:t xml:space="preserve">Confidential information should not be included unless it is necessary for the specified purpose(s) for which the information is used or accessed. The need to identify individuals should be considered at each stage of satisfying the purpose(s) and alternatives used where possible. </w:t>
      </w:r>
    </w:p>
    <w:p w14:paraId="44E37EBC" w14:textId="77777777" w:rsidR="00A332C0" w:rsidRPr="00A332C0" w:rsidRDefault="00A332C0" w:rsidP="00A332C0">
      <w:pPr>
        <w:spacing w:before="100" w:beforeAutospacing="1" w:after="100" w:afterAutospacing="1"/>
        <w:rPr>
          <w:b/>
          <w:bCs/>
          <w:color w:val="548DD4" w:themeColor="text2" w:themeTint="99"/>
        </w:rPr>
      </w:pPr>
      <w:r w:rsidRPr="00A332C0">
        <w:rPr>
          <w:b/>
          <w:bCs/>
          <w:color w:val="548DD4" w:themeColor="text2" w:themeTint="99"/>
        </w:rPr>
        <w:t xml:space="preserve">Principle 3: Use the minimum necessary confidential information. </w:t>
      </w:r>
    </w:p>
    <w:p w14:paraId="6681C820" w14:textId="3875DDA1" w:rsidR="00A332C0" w:rsidRPr="00CA67E4" w:rsidRDefault="00A332C0" w:rsidP="00A332C0">
      <w:pPr>
        <w:spacing w:before="100" w:beforeAutospacing="1" w:after="100" w:afterAutospacing="1"/>
      </w:pPr>
      <w:r w:rsidRPr="00CA67E4">
        <w:t xml:space="preserve">Where </w:t>
      </w:r>
      <w:r w:rsidR="00E25040">
        <w:t xml:space="preserve">the </w:t>
      </w:r>
      <w:r w:rsidRPr="00CA67E4">
        <w:t xml:space="preserve">use of confidential information </w:t>
      </w:r>
      <w:proofErr w:type="gramStart"/>
      <w:r w:rsidRPr="00CA67E4">
        <w:t>is considered to be</w:t>
      </w:r>
      <w:proofErr w:type="gramEnd"/>
      <w:r w:rsidRPr="00CA67E4">
        <w:t xml:space="preserve"> necessary, each item of information must be justified so that only the minimum amount of confidential information is included as necessary for a given function. </w:t>
      </w:r>
    </w:p>
    <w:p w14:paraId="1BE76345" w14:textId="77777777" w:rsidR="00A332C0" w:rsidRPr="00A332C0" w:rsidRDefault="00A332C0" w:rsidP="00A332C0">
      <w:pPr>
        <w:spacing w:before="100" w:beforeAutospacing="1" w:after="100" w:afterAutospacing="1"/>
        <w:rPr>
          <w:b/>
          <w:bCs/>
          <w:color w:val="548DD4" w:themeColor="text2" w:themeTint="99"/>
        </w:rPr>
      </w:pPr>
      <w:r w:rsidRPr="00A332C0">
        <w:rPr>
          <w:b/>
          <w:bCs/>
          <w:color w:val="548DD4" w:themeColor="text2" w:themeTint="99"/>
        </w:rPr>
        <w:t xml:space="preserve">Principle 4: Access to confidential information should be on a strict need-to-know basis. </w:t>
      </w:r>
    </w:p>
    <w:p w14:paraId="16D81A45" w14:textId="77777777" w:rsidR="00A332C0" w:rsidRPr="00CA67E4" w:rsidRDefault="00A332C0" w:rsidP="00A332C0">
      <w:pPr>
        <w:spacing w:before="100" w:beforeAutospacing="1" w:after="100" w:afterAutospacing="1"/>
      </w:pPr>
      <w:r w:rsidRPr="00CA67E4">
        <w:t xml:space="preserve">Only those who need access to confidential information should have access to it, and then only to the items that they need to see. This may mean introducing access controls or splitting information flows where one flow is used for several purposes. Principle </w:t>
      </w:r>
    </w:p>
    <w:p w14:paraId="7B74987D" w14:textId="7A814666" w:rsidR="00A332C0" w:rsidRPr="00A332C0" w:rsidRDefault="000667C6" w:rsidP="00A332C0">
      <w:pPr>
        <w:spacing w:before="100" w:beforeAutospacing="1" w:after="100" w:afterAutospacing="1"/>
        <w:rPr>
          <w:b/>
          <w:bCs/>
          <w:color w:val="548DD4" w:themeColor="text2" w:themeTint="99"/>
        </w:rPr>
      </w:pPr>
      <w:r w:rsidRPr="00A332C0">
        <w:rPr>
          <w:b/>
          <w:bCs/>
          <w:color w:val="548DD4" w:themeColor="text2" w:themeTint="99"/>
        </w:rPr>
        <w:t xml:space="preserve">Principle </w:t>
      </w:r>
      <w:r w:rsidR="00A332C0" w:rsidRPr="00A332C0">
        <w:rPr>
          <w:b/>
          <w:bCs/>
          <w:color w:val="548DD4" w:themeColor="text2" w:themeTint="99"/>
        </w:rPr>
        <w:t xml:space="preserve">5: Everyone with access to confidential information should be aware of their responsibilities. </w:t>
      </w:r>
    </w:p>
    <w:p w14:paraId="430AE1EE" w14:textId="1CC42FC6" w:rsidR="00A332C0" w:rsidRPr="00CA67E4" w:rsidRDefault="00A332C0" w:rsidP="00A332C0">
      <w:pPr>
        <w:spacing w:before="100" w:beforeAutospacing="1" w:after="100" w:afterAutospacing="1"/>
      </w:pPr>
      <w:r w:rsidRPr="00CA67E4">
        <w:t>Action should be taken to ensure that all those handling confidential information understand their responsibilities and obligations to respect the confidentiality of patient</w:t>
      </w:r>
      <w:r w:rsidR="00E25040">
        <w:t>s</w:t>
      </w:r>
      <w:r w:rsidRPr="00CA67E4">
        <w:t xml:space="preserve"> and service users. </w:t>
      </w:r>
    </w:p>
    <w:p w14:paraId="138A3E4E" w14:textId="77777777" w:rsidR="00A332C0" w:rsidRPr="00A332C0" w:rsidRDefault="00A332C0" w:rsidP="00A332C0">
      <w:pPr>
        <w:spacing w:before="100" w:beforeAutospacing="1" w:after="100" w:afterAutospacing="1"/>
        <w:rPr>
          <w:b/>
          <w:bCs/>
          <w:color w:val="548DD4" w:themeColor="text2" w:themeTint="99"/>
        </w:rPr>
      </w:pPr>
      <w:r w:rsidRPr="00A332C0">
        <w:rPr>
          <w:b/>
          <w:bCs/>
          <w:color w:val="548DD4" w:themeColor="text2" w:themeTint="99"/>
        </w:rPr>
        <w:t xml:space="preserve">Principle 6: Comply with the law </w:t>
      </w:r>
    </w:p>
    <w:p w14:paraId="3984FDD1" w14:textId="77777777" w:rsidR="00A332C0" w:rsidRPr="00CA67E4" w:rsidRDefault="00A332C0" w:rsidP="00A332C0">
      <w:pPr>
        <w:spacing w:before="100" w:beforeAutospacing="1" w:after="100" w:afterAutospacing="1"/>
      </w:pPr>
      <w:r w:rsidRPr="00CA67E4">
        <w:t xml:space="preserve">Every use of confidential information must be lawful. All those handling confidential information are responsible for ensuring that their use of and access to that information complies with legal requirements set out in statute and under the common law. </w:t>
      </w:r>
    </w:p>
    <w:p w14:paraId="3E0A1FB4" w14:textId="77777777" w:rsidR="00A332C0" w:rsidRPr="00A332C0" w:rsidRDefault="00A332C0" w:rsidP="00A332C0">
      <w:pPr>
        <w:spacing w:before="100" w:beforeAutospacing="1" w:after="100" w:afterAutospacing="1"/>
        <w:rPr>
          <w:b/>
          <w:bCs/>
          <w:color w:val="548DD4" w:themeColor="text2" w:themeTint="99"/>
        </w:rPr>
      </w:pPr>
      <w:r w:rsidRPr="00A332C0">
        <w:rPr>
          <w:b/>
          <w:bCs/>
          <w:color w:val="548DD4" w:themeColor="text2" w:themeTint="99"/>
        </w:rPr>
        <w:t xml:space="preserve">Principle 7: The duty to share information for individual care </w:t>
      </w:r>
      <w:r w:rsidRPr="00A332C0">
        <w:rPr>
          <w:b/>
          <w:bCs/>
          <w:color w:val="C0504D" w:themeColor="accent2"/>
        </w:rPr>
        <w:t xml:space="preserve">is as </w:t>
      </w:r>
      <w:r w:rsidRPr="00A332C0">
        <w:rPr>
          <w:b/>
          <w:bCs/>
          <w:color w:val="548DD4" w:themeColor="text2" w:themeTint="99"/>
        </w:rPr>
        <w:t xml:space="preserve">important as the duty to protect patient confidentiality. </w:t>
      </w:r>
    </w:p>
    <w:p w14:paraId="256F21FF" w14:textId="77777777" w:rsidR="00A332C0" w:rsidRPr="00CA67E4" w:rsidRDefault="00A332C0" w:rsidP="00A332C0">
      <w:pPr>
        <w:spacing w:before="100" w:beforeAutospacing="1" w:after="100" w:afterAutospacing="1"/>
      </w:pPr>
      <w:r w:rsidRPr="00CA67E4">
        <w:t xml:space="preserve">Health and social care professionals should have the confidence to share confidential information in the best interests of patients and service users within the framework set out by these principles. They should be supported by the policies of their employers, regulators and professional bodies. </w:t>
      </w:r>
    </w:p>
    <w:p w14:paraId="7FE2E1FF" w14:textId="77777777" w:rsidR="000667C6" w:rsidRDefault="000667C6">
      <w:pPr>
        <w:rPr>
          <w:b/>
          <w:bCs/>
          <w:color w:val="548DD4" w:themeColor="text2" w:themeTint="99"/>
        </w:rPr>
      </w:pPr>
      <w:r>
        <w:rPr>
          <w:b/>
          <w:bCs/>
          <w:color w:val="548DD4" w:themeColor="text2" w:themeTint="99"/>
        </w:rPr>
        <w:br w:type="page"/>
      </w:r>
    </w:p>
    <w:p w14:paraId="3377F2CD" w14:textId="4C76AD4B" w:rsidR="00A332C0" w:rsidRPr="00A332C0" w:rsidRDefault="00A332C0" w:rsidP="00A332C0">
      <w:pPr>
        <w:spacing w:before="100" w:beforeAutospacing="1" w:after="100" w:afterAutospacing="1"/>
        <w:rPr>
          <w:b/>
          <w:bCs/>
        </w:rPr>
      </w:pPr>
      <w:r w:rsidRPr="00A332C0">
        <w:rPr>
          <w:b/>
          <w:bCs/>
          <w:color w:val="548DD4" w:themeColor="text2" w:themeTint="99"/>
        </w:rPr>
        <w:lastRenderedPageBreak/>
        <w:t>Principle 8: Inform patients and service users about how their confidential information is used.</w:t>
      </w:r>
      <w:r w:rsidRPr="00A332C0">
        <w:rPr>
          <w:b/>
          <w:bCs/>
        </w:rPr>
        <w:t xml:space="preserve"> </w:t>
      </w:r>
    </w:p>
    <w:p w14:paraId="3CD2841E" w14:textId="1F49F5A7" w:rsidR="00A332C0" w:rsidRDefault="00A332C0" w:rsidP="00A332C0">
      <w:r w:rsidRPr="00CA67E4">
        <w:t xml:space="preserve">A range of steps should be taken to ensure no surprises for patients and service users, so they can have clear expectations about how and why their confidential information is used, and what choices they have about this. These steps will vary depending on the use: as a minimum, this should include providing accessible, </w:t>
      </w:r>
      <w:r w:rsidR="000667C6" w:rsidRPr="00CA67E4">
        <w:t>relevant,</w:t>
      </w:r>
      <w:r w:rsidRPr="00CA67E4">
        <w:t xml:space="preserve"> and appropriate information - in some cases, greater engagement will be required. </w:t>
      </w:r>
    </w:p>
    <w:p w14:paraId="38AAF359" w14:textId="114673A7" w:rsidR="00A332C0" w:rsidRDefault="00A332C0" w:rsidP="00A332C0"/>
    <w:p w14:paraId="56CF8ABC" w14:textId="44468CEE" w:rsidR="00A332C0" w:rsidRDefault="00A332C0" w:rsidP="00A332C0">
      <w:pPr>
        <w:pStyle w:val="Heading1"/>
        <w:numPr>
          <w:ilvl w:val="0"/>
          <w:numId w:val="35"/>
        </w:numPr>
        <w:jc w:val="left"/>
        <w:rPr>
          <w:sz w:val="24"/>
          <w:szCs w:val="24"/>
        </w:rPr>
      </w:pPr>
      <w:r w:rsidRPr="00A332C0">
        <w:rPr>
          <w:sz w:val="24"/>
          <w:szCs w:val="24"/>
        </w:rPr>
        <w:t>Interaction with Data Protection Law</w:t>
      </w:r>
    </w:p>
    <w:p w14:paraId="619960D3" w14:textId="54245ABD" w:rsidR="00A332C0" w:rsidRDefault="00A332C0" w:rsidP="00A332C0">
      <w:pPr>
        <w:pStyle w:val="Heading1"/>
        <w:rPr>
          <w:sz w:val="24"/>
          <w:szCs w:val="24"/>
        </w:rPr>
      </w:pPr>
    </w:p>
    <w:p w14:paraId="11B9E792" w14:textId="61EE317A" w:rsidR="00A332C0" w:rsidRDefault="00A332C0" w:rsidP="00A332C0">
      <w:pPr>
        <w:pStyle w:val="Heading1"/>
        <w:ind w:left="0" w:firstLine="0"/>
        <w:rPr>
          <w:b w:val="0"/>
          <w:bCs w:val="0"/>
          <w:sz w:val="22"/>
          <w:szCs w:val="22"/>
        </w:rPr>
      </w:pPr>
      <w:r w:rsidRPr="00A332C0">
        <w:rPr>
          <w:b w:val="0"/>
          <w:bCs w:val="0"/>
          <w:sz w:val="22"/>
          <w:szCs w:val="22"/>
        </w:rPr>
        <w:t xml:space="preserve">The </w:t>
      </w:r>
      <w:r>
        <w:rPr>
          <w:b w:val="0"/>
          <w:bCs w:val="0"/>
          <w:sz w:val="22"/>
          <w:szCs w:val="22"/>
        </w:rPr>
        <w:t xml:space="preserve">Caldicott Principles compliment the current Data Protection Legislation (data Protection Act 2018 and GDPR 2016) and DO NOT replace them, these are </w:t>
      </w:r>
      <w:r w:rsidR="000667C6">
        <w:rPr>
          <w:b w:val="0"/>
          <w:bCs w:val="0"/>
          <w:sz w:val="22"/>
          <w:szCs w:val="22"/>
        </w:rPr>
        <w:t>remarkably similar</w:t>
      </w:r>
      <w:r>
        <w:rPr>
          <w:b w:val="0"/>
          <w:bCs w:val="0"/>
          <w:sz w:val="22"/>
          <w:szCs w:val="22"/>
        </w:rPr>
        <w:t xml:space="preserve"> with the Caldicott Principles introducing Common Law duties combined with legislation to protect valuable NHS data.</w:t>
      </w:r>
    </w:p>
    <w:p w14:paraId="77A3A374" w14:textId="5BC28A48" w:rsidR="00A332C0" w:rsidRDefault="00A332C0" w:rsidP="00A332C0">
      <w:pPr>
        <w:pStyle w:val="Heading1"/>
        <w:ind w:left="0" w:firstLine="0"/>
        <w:rPr>
          <w:b w:val="0"/>
          <w:bCs w:val="0"/>
          <w:sz w:val="22"/>
          <w:szCs w:val="22"/>
        </w:rPr>
      </w:pPr>
    </w:p>
    <w:p w14:paraId="513FD0C9" w14:textId="10CDB917" w:rsidR="00A332C0" w:rsidRDefault="00A332C0" w:rsidP="00A332C0">
      <w:pPr>
        <w:pStyle w:val="Heading1"/>
        <w:ind w:left="0" w:firstLine="0"/>
        <w:rPr>
          <w:b w:val="0"/>
          <w:bCs w:val="0"/>
          <w:sz w:val="22"/>
          <w:szCs w:val="22"/>
        </w:rPr>
      </w:pPr>
      <w:r>
        <w:rPr>
          <w:b w:val="0"/>
          <w:bCs w:val="0"/>
          <w:sz w:val="22"/>
          <w:szCs w:val="22"/>
        </w:rPr>
        <w:t>The Table below demonstrates the links between the NHS Caldicott Principle and the legislative framework of Data Protection.</w:t>
      </w:r>
    </w:p>
    <w:p w14:paraId="5B455D01" w14:textId="0F0DCD07" w:rsidR="00A332C0" w:rsidRDefault="00A332C0" w:rsidP="00A332C0">
      <w:pPr>
        <w:pStyle w:val="Heading1"/>
        <w:ind w:left="0" w:firstLine="0"/>
        <w:rPr>
          <w:b w:val="0"/>
          <w:bCs w:val="0"/>
          <w:sz w:val="22"/>
          <w:szCs w:val="22"/>
        </w:rPr>
      </w:pPr>
    </w:p>
    <w:p w14:paraId="1E72383D" w14:textId="77777777" w:rsidR="00A332C0" w:rsidRDefault="00A332C0" w:rsidP="00A332C0">
      <w:pPr>
        <w:pStyle w:val="xmsonormal"/>
      </w:pPr>
    </w:p>
    <w:tbl>
      <w:tblPr>
        <w:tblpPr w:leftFromText="180" w:rightFromText="180" w:vertAnchor="text"/>
        <w:tblW w:w="0" w:type="auto"/>
        <w:tblCellMar>
          <w:left w:w="0" w:type="dxa"/>
          <w:right w:w="0" w:type="dxa"/>
        </w:tblCellMar>
        <w:tblLook w:val="04A0" w:firstRow="1" w:lastRow="0" w:firstColumn="1" w:lastColumn="0" w:noHBand="0" w:noVBand="1"/>
      </w:tblPr>
      <w:tblGrid>
        <w:gridCol w:w="2843"/>
        <w:gridCol w:w="2789"/>
        <w:gridCol w:w="2898"/>
      </w:tblGrid>
      <w:tr w:rsidR="00A332C0" w14:paraId="453B4376" w14:textId="77777777" w:rsidTr="00A332C0">
        <w:tc>
          <w:tcPr>
            <w:tcW w:w="464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EE441FF" w14:textId="77777777" w:rsidR="00A332C0" w:rsidRDefault="00A332C0">
            <w:pPr>
              <w:pStyle w:val="xmsonormal"/>
            </w:pPr>
            <w:r>
              <w:rPr>
                <w:rFonts w:ascii="Arial" w:hAnsi="Arial" w:cs="Arial"/>
                <w:b/>
                <w:bCs/>
                <w:color w:val="FF0000"/>
                <w:sz w:val="28"/>
                <w:szCs w:val="28"/>
              </w:rPr>
              <w:t>Caldicott Principle</w:t>
            </w:r>
          </w:p>
        </w:tc>
        <w:tc>
          <w:tcPr>
            <w:tcW w:w="464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5C49234" w14:textId="77777777" w:rsidR="00A332C0" w:rsidRDefault="00A332C0">
            <w:pPr>
              <w:pStyle w:val="xmsonormal"/>
            </w:pPr>
            <w:r>
              <w:rPr>
                <w:rFonts w:ascii="Arial" w:hAnsi="Arial" w:cs="Arial"/>
                <w:b/>
                <w:bCs/>
                <w:color w:val="2F5597"/>
                <w:sz w:val="28"/>
                <w:szCs w:val="28"/>
              </w:rPr>
              <w:t>Data Protection Act 2018 Principles</w:t>
            </w:r>
          </w:p>
        </w:tc>
        <w:tc>
          <w:tcPr>
            <w:tcW w:w="46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129A211" w14:textId="77777777" w:rsidR="00A332C0" w:rsidRDefault="00A332C0">
            <w:pPr>
              <w:pStyle w:val="xmsonormal"/>
            </w:pPr>
            <w:r>
              <w:rPr>
                <w:rFonts w:ascii="Arial" w:hAnsi="Arial" w:cs="Arial"/>
                <w:b/>
                <w:bCs/>
                <w:color w:val="00B050"/>
                <w:sz w:val="28"/>
                <w:szCs w:val="28"/>
              </w:rPr>
              <w:t>UK GDPR principles</w:t>
            </w:r>
          </w:p>
        </w:tc>
      </w:tr>
      <w:tr w:rsidR="00A332C0" w14:paraId="1466BD25" w14:textId="77777777" w:rsidTr="00A332C0">
        <w:tc>
          <w:tcPr>
            <w:tcW w:w="464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97E52E" w14:textId="77777777" w:rsidR="00A332C0" w:rsidRDefault="00A332C0">
            <w:pPr>
              <w:pStyle w:val="xmsonormal"/>
            </w:pPr>
            <w:r>
              <w:rPr>
                <w:rFonts w:ascii="Arial" w:hAnsi="Arial" w:cs="Arial"/>
                <w:b/>
                <w:bCs/>
                <w:color w:val="FF0000"/>
                <w:sz w:val="24"/>
                <w:szCs w:val="24"/>
              </w:rPr>
              <w:t>Principle 1: Justify the purpose(s) for using confidential information</w:t>
            </w:r>
          </w:p>
        </w:tc>
        <w:tc>
          <w:tcPr>
            <w:tcW w:w="4649" w:type="dxa"/>
            <w:tcBorders>
              <w:top w:val="nil"/>
              <w:left w:val="nil"/>
              <w:bottom w:val="single" w:sz="8" w:space="0" w:color="auto"/>
              <w:right w:val="single" w:sz="8" w:space="0" w:color="auto"/>
            </w:tcBorders>
            <w:tcMar>
              <w:top w:w="0" w:type="dxa"/>
              <w:left w:w="108" w:type="dxa"/>
              <w:bottom w:w="0" w:type="dxa"/>
              <w:right w:w="108" w:type="dxa"/>
            </w:tcMar>
            <w:hideMark/>
          </w:tcPr>
          <w:p w14:paraId="173FCAFD" w14:textId="77777777" w:rsidR="00A332C0" w:rsidRDefault="00A332C0">
            <w:pPr>
              <w:pStyle w:val="xmsonormal"/>
            </w:pPr>
            <w:r>
              <w:rPr>
                <w:rFonts w:ascii="Arial" w:hAnsi="Arial" w:cs="Arial"/>
                <w:b/>
                <w:bCs/>
                <w:color w:val="2F5597"/>
                <w:sz w:val="24"/>
                <w:szCs w:val="24"/>
              </w:rPr>
              <w:t>1 Fair and Lawful</w:t>
            </w:r>
          </w:p>
          <w:p w14:paraId="055B0502" w14:textId="77777777" w:rsidR="00A332C0" w:rsidRDefault="00A332C0">
            <w:pPr>
              <w:pStyle w:val="xmsonormal"/>
            </w:pPr>
            <w:r>
              <w:rPr>
                <w:rFonts w:ascii="Arial" w:hAnsi="Arial" w:cs="Arial"/>
                <w:b/>
                <w:bCs/>
                <w:color w:val="2F5597"/>
                <w:sz w:val="24"/>
                <w:szCs w:val="24"/>
              </w:rPr>
              <w:t>6 Rights of Individual SAR/ informed</w:t>
            </w:r>
          </w:p>
          <w:p w14:paraId="0FDBE0F1" w14:textId="77777777" w:rsidR="00A332C0" w:rsidRDefault="00A332C0">
            <w:pPr>
              <w:pStyle w:val="xmsonormal"/>
            </w:pPr>
            <w:r>
              <w:rPr>
                <w:rFonts w:ascii="Arial" w:hAnsi="Arial" w:cs="Arial"/>
                <w:b/>
                <w:bCs/>
                <w:color w:val="2F5597"/>
                <w:sz w:val="24"/>
                <w:szCs w:val="24"/>
              </w:rPr>
              <w:t> </w:t>
            </w:r>
          </w:p>
        </w:tc>
        <w:tc>
          <w:tcPr>
            <w:tcW w:w="4650" w:type="dxa"/>
            <w:tcBorders>
              <w:top w:val="nil"/>
              <w:left w:val="nil"/>
              <w:bottom w:val="single" w:sz="8" w:space="0" w:color="auto"/>
              <w:right w:val="single" w:sz="8" w:space="0" w:color="auto"/>
            </w:tcBorders>
            <w:tcMar>
              <w:top w:w="0" w:type="dxa"/>
              <w:left w:w="108" w:type="dxa"/>
              <w:bottom w:w="0" w:type="dxa"/>
              <w:right w:w="108" w:type="dxa"/>
            </w:tcMar>
            <w:hideMark/>
          </w:tcPr>
          <w:p w14:paraId="01512E68" w14:textId="77777777" w:rsidR="00A332C0" w:rsidRDefault="00A332C0">
            <w:pPr>
              <w:pStyle w:val="xmsonormal"/>
            </w:pPr>
            <w:r>
              <w:rPr>
                <w:rFonts w:ascii="Arial" w:hAnsi="Arial" w:cs="Arial"/>
                <w:b/>
                <w:bCs/>
                <w:color w:val="00B050"/>
                <w:sz w:val="24"/>
                <w:szCs w:val="24"/>
              </w:rPr>
              <w:t>Transparent manner Art 12/13/14</w:t>
            </w:r>
          </w:p>
          <w:p w14:paraId="226E0FBE" w14:textId="77777777" w:rsidR="00A332C0" w:rsidRDefault="00A332C0">
            <w:pPr>
              <w:pStyle w:val="xmsonormal"/>
            </w:pPr>
            <w:r>
              <w:rPr>
                <w:rFonts w:ascii="Arial" w:hAnsi="Arial" w:cs="Arial"/>
                <w:b/>
                <w:bCs/>
                <w:color w:val="00B050"/>
                <w:sz w:val="24"/>
                <w:szCs w:val="24"/>
              </w:rPr>
              <w:t>SAR – Art 15</w:t>
            </w:r>
          </w:p>
          <w:p w14:paraId="735EBC32" w14:textId="77777777" w:rsidR="00A332C0" w:rsidRDefault="00A332C0">
            <w:pPr>
              <w:pStyle w:val="xmsonormal"/>
            </w:pPr>
            <w:r>
              <w:rPr>
                <w:rFonts w:ascii="Arial" w:hAnsi="Arial" w:cs="Arial"/>
                <w:b/>
                <w:bCs/>
                <w:color w:val="00B050"/>
                <w:sz w:val="24"/>
                <w:szCs w:val="24"/>
              </w:rPr>
              <w:t> </w:t>
            </w:r>
          </w:p>
        </w:tc>
      </w:tr>
      <w:tr w:rsidR="00A332C0" w14:paraId="1EA86D9D" w14:textId="77777777" w:rsidTr="00A332C0">
        <w:tc>
          <w:tcPr>
            <w:tcW w:w="464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72F0C2" w14:textId="77777777" w:rsidR="00A332C0" w:rsidRDefault="00A332C0">
            <w:pPr>
              <w:pStyle w:val="xmsonormal"/>
            </w:pPr>
            <w:r>
              <w:rPr>
                <w:rFonts w:ascii="Arial" w:hAnsi="Arial" w:cs="Arial"/>
                <w:b/>
                <w:bCs/>
                <w:color w:val="FF0000"/>
                <w:sz w:val="24"/>
                <w:szCs w:val="24"/>
              </w:rPr>
              <w:t>Principle 2: Use confidential information only when it is necessary</w:t>
            </w:r>
          </w:p>
        </w:tc>
        <w:tc>
          <w:tcPr>
            <w:tcW w:w="4649" w:type="dxa"/>
            <w:tcBorders>
              <w:top w:val="nil"/>
              <w:left w:val="nil"/>
              <w:bottom w:val="single" w:sz="8" w:space="0" w:color="auto"/>
              <w:right w:val="single" w:sz="8" w:space="0" w:color="auto"/>
            </w:tcBorders>
            <w:tcMar>
              <w:top w:w="0" w:type="dxa"/>
              <w:left w:w="108" w:type="dxa"/>
              <w:bottom w:w="0" w:type="dxa"/>
              <w:right w:w="108" w:type="dxa"/>
            </w:tcMar>
            <w:hideMark/>
          </w:tcPr>
          <w:p w14:paraId="088B24C9" w14:textId="77777777" w:rsidR="00A332C0" w:rsidRDefault="00A332C0">
            <w:pPr>
              <w:pStyle w:val="xmsonormal"/>
            </w:pPr>
            <w:r>
              <w:rPr>
                <w:rFonts w:ascii="Arial" w:hAnsi="Arial" w:cs="Arial"/>
                <w:b/>
                <w:bCs/>
                <w:color w:val="2F5597"/>
                <w:sz w:val="24"/>
                <w:szCs w:val="24"/>
              </w:rPr>
              <w:t>3 Adequate, relevant and not excessive</w:t>
            </w:r>
          </w:p>
          <w:p w14:paraId="5D0EF27B" w14:textId="77777777" w:rsidR="00A332C0" w:rsidRDefault="00A332C0">
            <w:pPr>
              <w:pStyle w:val="xmsonormal"/>
            </w:pPr>
            <w:r>
              <w:rPr>
                <w:rFonts w:ascii="Arial" w:hAnsi="Arial" w:cs="Arial"/>
                <w:b/>
                <w:bCs/>
                <w:color w:val="2F5597"/>
                <w:sz w:val="24"/>
                <w:szCs w:val="24"/>
              </w:rPr>
              <w:t>6 Rights of Individual SAR/ informed</w:t>
            </w:r>
          </w:p>
          <w:p w14:paraId="2179531E" w14:textId="77777777" w:rsidR="00A332C0" w:rsidRDefault="00A332C0">
            <w:pPr>
              <w:pStyle w:val="xmsonormal"/>
            </w:pPr>
            <w:r>
              <w:rPr>
                <w:rFonts w:ascii="Arial" w:hAnsi="Arial" w:cs="Arial"/>
                <w:b/>
                <w:bCs/>
                <w:color w:val="2F5597"/>
                <w:sz w:val="24"/>
                <w:szCs w:val="24"/>
              </w:rPr>
              <w:t> </w:t>
            </w:r>
          </w:p>
        </w:tc>
        <w:tc>
          <w:tcPr>
            <w:tcW w:w="4650" w:type="dxa"/>
            <w:tcBorders>
              <w:top w:val="nil"/>
              <w:left w:val="nil"/>
              <w:bottom w:val="single" w:sz="8" w:space="0" w:color="auto"/>
              <w:right w:val="single" w:sz="8" w:space="0" w:color="auto"/>
            </w:tcBorders>
            <w:tcMar>
              <w:top w:w="0" w:type="dxa"/>
              <w:left w:w="108" w:type="dxa"/>
              <w:bottom w:w="0" w:type="dxa"/>
              <w:right w:w="108" w:type="dxa"/>
            </w:tcMar>
            <w:hideMark/>
          </w:tcPr>
          <w:p w14:paraId="46767818" w14:textId="77777777" w:rsidR="00A332C0" w:rsidRDefault="00A332C0">
            <w:pPr>
              <w:pStyle w:val="xmsonormal"/>
            </w:pPr>
            <w:r>
              <w:rPr>
                <w:rFonts w:ascii="Arial" w:hAnsi="Arial" w:cs="Arial"/>
                <w:b/>
                <w:bCs/>
                <w:color w:val="00B050"/>
                <w:sz w:val="24"/>
                <w:szCs w:val="24"/>
              </w:rPr>
              <w:t>Adequate, relevant and limited to purposes Art 25</w:t>
            </w:r>
          </w:p>
          <w:p w14:paraId="49EA1486" w14:textId="77777777" w:rsidR="00A332C0" w:rsidRDefault="00A332C0">
            <w:pPr>
              <w:pStyle w:val="xmsonormal"/>
            </w:pPr>
            <w:r>
              <w:rPr>
                <w:rFonts w:ascii="Arial" w:hAnsi="Arial" w:cs="Arial"/>
                <w:b/>
                <w:bCs/>
                <w:color w:val="00B050"/>
                <w:sz w:val="24"/>
                <w:szCs w:val="24"/>
              </w:rPr>
              <w:t>SAR – Art 15 - 22</w:t>
            </w:r>
          </w:p>
          <w:p w14:paraId="3422306C" w14:textId="77777777" w:rsidR="00A332C0" w:rsidRDefault="00A332C0">
            <w:pPr>
              <w:pStyle w:val="xmsonormal"/>
            </w:pPr>
            <w:r>
              <w:rPr>
                <w:rFonts w:ascii="Arial" w:hAnsi="Arial" w:cs="Arial"/>
                <w:b/>
                <w:bCs/>
                <w:color w:val="00B050"/>
                <w:sz w:val="24"/>
                <w:szCs w:val="24"/>
              </w:rPr>
              <w:t> </w:t>
            </w:r>
          </w:p>
        </w:tc>
      </w:tr>
      <w:tr w:rsidR="00A332C0" w14:paraId="13437F9A" w14:textId="77777777" w:rsidTr="00A332C0">
        <w:tc>
          <w:tcPr>
            <w:tcW w:w="464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81D35D" w14:textId="77777777" w:rsidR="00A332C0" w:rsidRDefault="00A332C0">
            <w:pPr>
              <w:pStyle w:val="xmsonormal"/>
            </w:pPr>
            <w:r>
              <w:rPr>
                <w:rFonts w:ascii="Arial" w:hAnsi="Arial" w:cs="Arial"/>
                <w:b/>
                <w:bCs/>
                <w:color w:val="FF0000"/>
                <w:sz w:val="24"/>
                <w:szCs w:val="24"/>
              </w:rPr>
              <w:t>Principle 3: Use the minimum necessary confidential information</w:t>
            </w:r>
          </w:p>
        </w:tc>
        <w:tc>
          <w:tcPr>
            <w:tcW w:w="4649" w:type="dxa"/>
            <w:tcBorders>
              <w:top w:val="nil"/>
              <w:left w:val="nil"/>
              <w:bottom w:val="single" w:sz="8" w:space="0" w:color="auto"/>
              <w:right w:val="single" w:sz="8" w:space="0" w:color="auto"/>
            </w:tcBorders>
            <w:tcMar>
              <w:top w:w="0" w:type="dxa"/>
              <w:left w:w="108" w:type="dxa"/>
              <w:bottom w:w="0" w:type="dxa"/>
              <w:right w:w="108" w:type="dxa"/>
            </w:tcMar>
            <w:hideMark/>
          </w:tcPr>
          <w:p w14:paraId="15965A86" w14:textId="77777777" w:rsidR="00A332C0" w:rsidRDefault="00A332C0">
            <w:pPr>
              <w:pStyle w:val="xmsonormal"/>
            </w:pPr>
            <w:r>
              <w:rPr>
                <w:rFonts w:ascii="Arial" w:hAnsi="Arial" w:cs="Arial"/>
                <w:b/>
                <w:bCs/>
                <w:color w:val="2F5597"/>
                <w:sz w:val="24"/>
                <w:szCs w:val="24"/>
              </w:rPr>
              <w:t>3 Adequate, relevant and not excessive</w:t>
            </w:r>
          </w:p>
          <w:p w14:paraId="441B81F3" w14:textId="77777777" w:rsidR="00A332C0" w:rsidRDefault="00A332C0">
            <w:pPr>
              <w:pStyle w:val="xmsonormal"/>
            </w:pPr>
            <w:r>
              <w:rPr>
                <w:rFonts w:ascii="Arial" w:hAnsi="Arial" w:cs="Arial"/>
                <w:b/>
                <w:bCs/>
                <w:color w:val="2F5597"/>
                <w:sz w:val="24"/>
                <w:szCs w:val="24"/>
              </w:rPr>
              <w:t> </w:t>
            </w:r>
          </w:p>
          <w:p w14:paraId="6E5514C0" w14:textId="77777777" w:rsidR="00A332C0" w:rsidRDefault="00A332C0">
            <w:pPr>
              <w:pStyle w:val="xmsonormal"/>
            </w:pPr>
            <w:r>
              <w:rPr>
                <w:rFonts w:ascii="Arial" w:hAnsi="Arial" w:cs="Arial"/>
                <w:b/>
                <w:bCs/>
                <w:color w:val="2F5597"/>
                <w:sz w:val="24"/>
                <w:szCs w:val="24"/>
              </w:rPr>
              <w:t> </w:t>
            </w:r>
          </w:p>
        </w:tc>
        <w:tc>
          <w:tcPr>
            <w:tcW w:w="4650" w:type="dxa"/>
            <w:tcBorders>
              <w:top w:val="nil"/>
              <w:left w:val="nil"/>
              <w:bottom w:val="single" w:sz="8" w:space="0" w:color="auto"/>
              <w:right w:val="single" w:sz="8" w:space="0" w:color="auto"/>
            </w:tcBorders>
            <w:tcMar>
              <w:top w:w="0" w:type="dxa"/>
              <w:left w:w="108" w:type="dxa"/>
              <w:bottom w:w="0" w:type="dxa"/>
              <w:right w:w="108" w:type="dxa"/>
            </w:tcMar>
            <w:hideMark/>
          </w:tcPr>
          <w:p w14:paraId="510A02E9" w14:textId="77777777" w:rsidR="00A332C0" w:rsidRDefault="00A332C0">
            <w:pPr>
              <w:pStyle w:val="xmsonormal"/>
            </w:pPr>
            <w:r>
              <w:rPr>
                <w:rFonts w:ascii="Arial" w:hAnsi="Arial" w:cs="Arial"/>
                <w:b/>
                <w:bCs/>
                <w:color w:val="00B050"/>
                <w:sz w:val="24"/>
                <w:szCs w:val="24"/>
              </w:rPr>
              <w:t>Adequate, relevant and limited to purposes Art 25</w:t>
            </w:r>
          </w:p>
          <w:p w14:paraId="081E738C" w14:textId="77777777" w:rsidR="00A332C0" w:rsidRDefault="00A332C0">
            <w:pPr>
              <w:pStyle w:val="xmsonormal"/>
            </w:pPr>
            <w:r>
              <w:rPr>
                <w:rFonts w:ascii="Arial" w:hAnsi="Arial" w:cs="Arial"/>
                <w:b/>
                <w:bCs/>
                <w:color w:val="00B050"/>
                <w:sz w:val="24"/>
                <w:szCs w:val="24"/>
              </w:rPr>
              <w:t> </w:t>
            </w:r>
          </w:p>
        </w:tc>
      </w:tr>
      <w:tr w:rsidR="00A332C0" w14:paraId="3AB01A0D" w14:textId="77777777" w:rsidTr="00A332C0">
        <w:tc>
          <w:tcPr>
            <w:tcW w:w="464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830433" w14:textId="77777777" w:rsidR="00A332C0" w:rsidRDefault="00A332C0">
            <w:pPr>
              <w:pStyle w:val="xmsonormal"/>
            </w:pPr>
            <w:r>
              <w:rPr>
                <w:rFonts w:ascii="Arial" w:hAnsi="Arial" w:cs="Arial"/>
                <w:b/>
                <w:bCs/>
                <w:color w:val="FF0000"/>
                <w:sz w:val="24"/>
                <w:szCs w:val="24"/>
              </w:rPr>
              <w:t>Principle 4: Access to confidential information should be on a strict need-to-know basis</w:t>
            </w:r>
          </w:p>
        </w:tc>
        <w:tc>
          <w:tcPr>
            <w:tcW w:w="4649" w:type="dxa"/>
            <w:tcBorders>
              <w:top w:val="nil"/>
              <w:left w:val="nil"/>
              <w:bottom w:val="single" w:sz="8" w:space="0" w:color="auto"/>
              <w:right w:val="single" w:sz="8" w:space="0" w:color="auto"/>
            </w:tcBorders>
            <w:tcMar>
              <w:top w:w="0" w:type="dxa"/>
              <w:left w:w="108" w:type="dxa"/>
              <w:bottom w:w="0" w:type="dxa"/>
              <w:right w:w="108" w:type="dxa"/>
            </w:tcMar>
            <w:hideMark/>
          </w:tcPr>
          <w:p w14:paraId="0044D66C" w14:textId="77777777" w:rsidR="00A332C0" w:rsidRDefault="00A332C0">
            <w:pPr>
              <w:pStyle w:val="xmsonormal"/>
            </w:pPr>
            <w:r>
              <w:rPr>
                <w:rFonts w:ascii="Arial" w:hAnsi="Arial" w:cs="Arial"/>
                <w:b/>
                <w:bCs/>
                <w:color w:val="2F5597"/>
                <w:sz w:val="24"/>
                <w:szCs w:val="24"/>
              </w:rPr>
              <w:t>3 Adequate, relevant and not excessive</w:t>
            </w:r>
          </w:p>
          <w:p w14:paraId="6BE2A20E" w14:textId="77777777" w:rsidR="00A332C0" w:rsidRDefault="00A332C0">
            <w:pPr>
              <w:pStyle w:val="xmsonormal"/>
            </w:pPr>
            <w:r>
              <w:rPr>
                <w:rFonts w:ascii="Arial" w:hAnsi="Arial" w:cs="Arial"/>
                <w:b/>
                <w:bCs/>
                <w:color w:val="2F5597"/>
                <w:sz w:val="24"/>
                <w:szCs w:val="24"/>
              </w:rPr>
              <w:t> </w:t>
            </w:r>
          </w:p>
        </w:tc>
        <w:tc>
          <w:tcPr>
            <w:tcW w:w="4650" w:type="dxa"/>
            <w:tcBorders>
              <w:top w:val="nil"/>
              <w:left w:val="nil"/>
              <w:bottom w:val="single" w:sz="8" w:space="0" w:color="auto"/>
              <w:right w:val="single" w:sz="8" w:space="0" w:color="auto"/>
            </w:tcBorders>
            <w:tcMar>
              <w:top w:w="0" w:type="dxa"/>
              <w:left w:w="108" w:type="dxa"/>
              <w:bottom w:w="0" w:type="dxa"/>
              <w:right w:w="108" w:type="dxa"/>
            </w:tcMar>
            <w:hideMark/>
          </w:tcPr>
          <w:p w14:paraId="706FF576" w14:textId="77777777" w:rsidR="00A332C0" w:rsidRDefault="00A332C0">
            <w:pPr>
              <w:pStyle w:val="xmsonormal"/>
            </w:pPr>
            <w:r>
              <w:rPr>
                <w:rFonts w:ascii="Arial" w:hAnsi="Arial" w:cs="Arial"/>
                <w:b/>
                <w:bCs/>
                <w:color w:val="00B050"/>
                <w:sz w:val="24"/>
                <w:szCs w:val="24"/>
              </w:rPr>
              <w:t>Adequate, relevant and limited to purposes Art 25</w:t>
            </w:r>
          </w:p>
          <w:p w14:paraId="12289A32" w14:textId="77777777" w:rsidR="00A332C0" w:rsidRDefault="00A332C0">
            <w:pPr>
              <w:pStyle w:val="xmsonormal"/>
            </w:pPr>
            <w:r>
              <w:rPr>
                <w:rFonts w:ascii="Arial" w:hAnsi="Arial" w:cs="Arial"/>
                <w:b/>
                <w:bCs/>
                <w:color w:val="00B050"/>
                <w:sz w:val="24"/>
                <w:szCs w:val="24"/>
              </w:rPr>
              <w:t> </w:t>
            </w:r>
          </w:p>
        </w:tc>
      </w:tr>
      <w:tr w:rsidR="00A332C0" w14:paraId="3D0ACDED" w14:textId="77777777" w:rsidTr="00A332C0">
        <w:tc>
          <w:tcPr>
            <w:tcW w:w="464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E42CCF" w14:textId="77777777" w:rsidR="00A332C0" w:rsidRDefault="00A332C0">
            <w:pPr>
              <w:pStyle w:val="xmsonormal"/>
            </w:pPr>
            <w:r>
              <w:rPr>
                <w:rFonts w:ascii="Arial" w:hAnsi="Arial" w:cs="Arial"/>
                <w:b/>
                <w:bCs/>
                <w:color w:val="FF0000"/>
                <w:sz w:val="24"/>
                <w:szCs w:val="24"/>
              </w:rPr>
              <w:t xml:space="preserve">Principle 5: Everyone with access to confidential information should be aware of their responsibilities </w:t>
            </w:r>
          </w:p>
        </w:tc>
        <w:tc>
          <w:tcPr>
            <w:tcW w:w="4649" w:type="dxa"/>
            <w:tcBorders>
              <w:top w:val="nil"/>
              <w:left w:val="nil"/>
              <w:bottom w:val="single" w:sz="8" w:space="0" w:color="auto"/>
              <w:right w:val="single" w:sz="8" w:space="0" w:color="auto"/>
            </w:tcBorders>
            <w:tcMar>
              <w:top w:w="0" w:type="dxa"/>
              <w:left w:w="108" w:type="dxa"/>
              <w:bottom w:w="0" w:type="dxa"/>
              <w:right w:w="108" w:type="dxa"/>
            </w:tcMar>
            <w:hideMark/>
          </w:tcPr>
          <w:p w14:paraId="1C97AAA3" w14:textId="77777777" w:rsidR="00A332C0" w:rsidRDefault="00A332C0">
            <w:pPr>
              <w:pStyle w:val="xmsonormal"/>
            </w:pPr>
            <w:r>
              <w:rPr>
                <w:rFonts w:ascii="Arial" w:hAnsi="Arial" w:cs="Arial"/>
                <w:b/>
                <w:bCs/>
                <w:color w:val="2F5597"/>
                <w:sz w:val="24"/>
                <w:szCs w:val="24"/>
              </w:rPr>
              <w:t>3 Adequate, relevant and not excessive</w:t>
            </w:r>
          </w:p>
          <w:p w14:paraId="0179F3DA" w14:textId="77777777" w:rsidR="00A332C0" w:rsidRDefault="00A332C0">
            <w:pPr>
              <w:pStyle w:val="xmsonormal"/>
            </w:pPr>
            <w:r>
              <w:rPr>
                <w:rFonts w:ascii="Arial" w:hAnsi="Arial" w:cs="Arial"/>
                <w:b/>
                <w:bCs/>
                <w:color w:val="2F5597"/>
                <w:sz w:val="24"/>
                <w:szCs w:val="24"/>
              </w:rPr>
              <w:t>7 Technical &amp; Organisational Security</w:t>
            </w:r>
          </w:p>
          <w:p w14:paraId="3E8CB45B" w14:textId="77777777" w:rsidR="00A332C0" w:rsidRDefault="00A332C0">
            <w:pPr>
              <w:pStyle w:val="xmsonormal"/>
            </w:pPr>
            <w:r>
              <w:rPr>
                <w:rFonts w:ascii="Arial" w:hAnsi="Arial" w:cs="Arial"/>
                <w:b/>
                <w:bCs/>
                <w:color w:val="2F5597"/>
                <w:sz w:val="24"/>
                <w:szCs w:val="24"/>
              </w:rPr>
              <w:t> </w:t>
            </w:r>
          </w:p>
          <w:p w14:paraId="36EFEFCF" w14:textId="77777777" w:rsidR="00A332C0" w:rsidRDefault="00A332C0">
            <w:pPr>
              <w:pStyle w:val="xmsonormal"/>
            </w:pPr>
            <w:r>
              <w:rPr>
                <w:rFonts w:ascii="Arial" w:hAnsi="Arial" w:cs="Arial"/>
                <w:b/>
                <w:bCs/>
                <w:color w:val="2F5597"/>
                <w:sz w:val="24"/>
                <w:szCs w:val="24"/>
              </w:rPr>
              <w:t> </w:t>
            </w:r>
          </w:p>
        </w:tc>
        <w:tc>
          <w:tcPr>
            <w:tcW w:w="4650" w:type="dxa"/>
            <w:tcBorders>
              <w:top w:val="nil"/>
              <w:left w:val="nil"/>
              <w:bottom w:val="single" w:sz="8" w:space="0" w:color="auto"/>
              <w:right w:val="single" w:sz="8" w:space="0" w:color="auto"/>
            </w:tcBorders>
            <w:tcMar>
              <w:top w:w="0" w:type="dxa"/>
              <w:left w:w="108" w:type="dxa"/>
              <w:bottom w:w="0" w:type="dxa"/>
              <w:right w:w="108" w:type="dxa"/>
            </w:tcMar>
            <w:hideMark/>
          </w:tcPr>
          <w:p w14:paraId="2DCFBAF5" w14:textId="77777777" w:rsidR="00A332C0" w:rsidRDefault="00A332C0">
            <w:pPr>
              <w:pStyle w:val="xmsonormal"/>
            </w:pPr>
            <w:r>
              <w:rPr>
                <w:rFonts w:ascii="Arial" w:hAnsi="Arial" w:cs="Arial"/>
                <w:b/>
                <w:bCs/>
                <w:color w:val="00B050"/>
                <w:sz w:val="24"/>
                <w:szCs w:val="24"/>
              </w:rPr>
              <w:t>Adequate, relevant and limited to purposes Art 25</w:t>
            </w:r>
          </w:p>
          <w:p w14:paraId="15440BEB" w14:textId="77777777" w:rsidR="00A332C0" w:rsidRDefault="00A332C0">
            <w:pPr>
              <w:pStyle w:val="xmsonormal"/>
            </w:pPr>
            <w:r>
              <w:rPr>
                <w:rFonts w:ascii="Arial" w:hAnsi="Arial" w:cs="Arial"/>
                <w:b/>
                <w:bCs/>
                <w:color w:val="00B050"/>
                <w:sz w:val="24"/>
                <w:szCs w:val="24"/>
              </w:rPr>
              <w:t>Level Appropriate to processing risk Art 32</w:t>
            </w:r>
          </w:p>
          <w:p w14:paraId="6E89F1B6" w14:textId="77777777" w:rsidR="00A332C0" w:rsidRDefault="00A332C0">
            <w:pPr>
              <w:pStyle w:val="xmsonormal"/>
            </w:pPr>
            <w:r>
              <w:rPr>
                <w:rFonts w:ascii="Arial" w:hAnsi="Arial" w:cs="Arial"/>
                <w:b/>
                <w:bCs/>
                <w:color w:val="00B050"/>
                <w:sz w:val="24"/>
                <w:szCs w:val="24"/>
              </w:rPr>
              <w:t> </w:t>
            </w:r>
          </w:p>
        </w:tc>
      </w:tr>
      <w:tr w:rsidR="00A332C0" w14:paraId="3A809048" w14:textId="77777777" w:rsidTr="00A332C0">
        <w:tc>
          <w:tcPr>
            <w:tcW w:w="464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8ACBD8" w14:textId="77777777" w:rsidR="00A332C0" w:rsidRDefault="00A332C0">
            <w:pPr>
              <w:pStyle w:val="xmsonormal"/>
            </w:pPr>
            <w:r>
              <w:rPr>
                <w:rFonts w:ascii="Arial" w:hAnsi="Arial" w:cs="Arial"/>
                <w:b/>
                <w:bCs/>
                <w:color w:val="FF0000"/>
                <w:sz w:val="24"/>
                <w:szCs w:val="24"/>
              </w:rPr>
              <w:t>Principle 6: Comply with the law</w:t>
            </w:r>
          </w:p>
        </w:tc>
        <w:tc>
          <w:tcPr>
            <w:tcW w:w="4649" w:type="dxa"/>
            <w:tcBorders>
              <w:top w:val="nil"/>
              <w:left w:val="nil"/>
              <w:bottom w:val="single" w:sz="8" w:space="0" w:color="auto"/>
              <w:right w:val="single" w:sz="8" w:space="0" w:color="auto"/>
            </w:tcBorders>
            <w:tcMar>
              <w:top w:w="0" w:type="dxa"/>
              <w:left w:w="108" w:type="dxa"/>
              <w:bottom w:w="0" w:type="dxa"/>
              <w:right w:w="108" w:type="dxa"/>
            </w:tcMar>
            <w:hideMark/>
          </w:tcPr>
          <w:p w14:paraId="01BB1A01" w14:textId="77777777" w:rsidR="00A332C0" w:rsidRDefault="00A332C0">
            <w:pPr>
              <w:pStyle w:val="xmsonormal"/>
            </w:pPr>
            <w:r>
              <w:rPr>
                <w:rFonts w:ascii="Arial" w:hAnsi="Arial" w:cs="Arial"/>
                <w:b/>
                <w:bCs/>
                <w:color w:val="2F5597"/>
                <w:sz w:val="24"/>
                <w:szCs w:val="24"/>
              </w:rPr>
              <w:t xml:space="preserve">The Whole Act </w:t>
            </w:r>
          </w:p>
        </w:tc>
        <w:tc>
          <w:tcPr>
            <w:tcW w:w="4650" w:type="dxa"/>
            <w:tcBorders>
              <w:top w:val="nil"/>
              <w:left w:val="nil"/>
              <w:bottom w:val="single" w:sz="8" w:space="0" w:color="auto"/>
              <w:right w:val="single" w:sz="8" w:space="0" w:color="auto"/>
            </w:tcBorders>
            <w:tcMar>
              <w:top w:w="0" w:type="dxa"/>
              <w:left w:w="108" w:type="dxa"/>
              <w:bottom w:w="0" w:type="dxa"/>
              <w:right w:w="108" w:type="dxa"/>
            </w:tcMar>
            <w:hideMark/>
          </w:tcPr>
          <w:p w14:paraId="01E1477F" w14:textId="77777777" w:rsidR="00A332C0" w:rsidRDefault="00A332C0">
            <w:pPr>
              <w:pStyle w:val="xmsonormal"/>
            </w:pPr>
            <w:r>
              <w:rPr>
                <w:rFonts w:ascii="Arial" w:hAnsi="Arial" w:cs="Arial"/>
                <w:b/>
                <w:bCs/>
                <w:color w:val="00B050"/>
                <w:sz w:val="24"/>
                <w:szCs w:val="24"/>
              </w:rPr>
              <w:t>The Whole Regulation/2018 Act</w:t>
            </w:r>
          </w:p>
        </w:tc>
      </w:tr>
      <w:tr w:rsidR="00A332C0" w14:paraId="11AA9C9A" w14:textId="77777777" w:rsidTr="00A332C0">
        <w:tc>
          <w:tcPr>
            <w:tcW w:w="464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2BED05" w14:textId="77777777" w:rsidR="00A332C0" w:rsidRDefault="00A332C0">
            <w:pPr>
              <w:pStyle w:val="xmsonormal"/>
            </w:pPr>
            <w:r>
              <w:rPr>
                <w:rFonts w:ascii="Arial" w:hAnsi="Arial" w:cs="Arial"/>
                <w:b/>
                <w:bCs/>
                <w:color w:val="FF0000"/>
                <w:sz w:val="24"/>
                <w:szCs w:val="24"/>
              </w:rPr>
              <w:lastRenderedPageBreak/>
              <w:t>Principle 7: The duty to share information for individual care is as important as the duty to protect patient confidentiality</w:t>
            </w:r>
          </w:p>
        </w:tc>
        <w:tc>
          <w:tcPr>
            <w:tcW w:w="4649" w:type="dxa"/>
            <w:tcBorders>
              <w:top w:val="nil"/>
              <w:left w:val="nil"/>
              <w:bottom w:val="single" w:sz="8" w:space="0" w:color="auto"/>
              <w:right w:val="single" w:sz="8" w:space="0" w:color="auto"/>
            </w:tcBorders>
            <w:tcMar>
              <w:top w:w="0" w:type="dxa"/>
              <w:left w:w="108" w:type="dxa"/>
              <w:bottom w:w="0" w:type="dxa"/>
              <w:right w:w="108" w:type="dxa"/>
            </w:tcMar>
            <w:hideMark/>
          </w:tcPr>
          <w:p w14:paraId="3D30CD55" w14:textId="77777777" w:rsidR="00A332C0" w:rsidRDefault="00A332C0">
            <w:pPr>
              <w:pStyle w:val="xmsonormal"/>
            </w:pPr>
            <w:r>
              <w:rPr>
                <w:rFonts w:ascii="Arial" w:hAnsi="Arial" w:cs="Arial"/>
                <w:b/>
                <w:bCs/>
                <w:color w:val="2F5597"/>
                <w:sz w:val="24"/>
                <w:szCs w:val="24"/>
              </w:rPr>
              <w:t>3 Adequate, relevant and not excessive</w:t>
            </w:r>
          </w:p>
          <w:p w14:paraId="1441FABE" w14:textId="77777777" w:rsidR="00A332C0" w:rsidRDefault="00A332C0">
            <w:pPr>
              <w:pStyle w:val="xmsonormal"/>
            </w:pPr>
            <w:r>
              <w:rPr>
                <w:rFonts w:ascii="Arial" w:hAnsi="Arial" w:cs="Arial"/>
                <w:b/>
                <w:bCs/>
                <w:color w:val="2F5597"/>
                <w:sz w:val="24"/>
                <w:szCs w:val="24"/>
              </w:rPr>
              <w:t> </w:t>
            </w:r>
          </w:p>
        </w:tc>
        <w:tc>
          <w:tcPr>
            <w:tcW w:w="4650" w:type="dxa"/>
            <w:tcBorders>
              <w:top w:val="nil"/>
              <w:left w:val="nil"/>
              <w:bottom w:val="single" w:sz="8" w:space="0" w:color="auto"/>
              <w:right w:val="single" w:sz="8" w:space="0" w:color="auto"/>
            </w:tcBorders>
            <w:tcMar>
              <w:top w:w="0" w:type="dxa"/>
              <w:left w:w="108" w:type="dxa"/>
              <w:bottom w:w="0" w:type="dxa"/>
              <w:right w:w="108" w:type="dxa"/>
            </w:tcMar>
            <w:hideMark/>
          </w:tcPr>
          <w:p w14:paraId="423CFBBA" w14:textId="77777777" w:rsidR="00A332C0" w:rsidRDefault="00A332C0">
            <w:pPr>
              <w:pStyle w:val="xmsonormal"/>
            </w:pPr>
            <w:r>
              <w:rPr>
                <w:rFonts w:ascii="Arial" w:hAnsi="Arial" w:cs="Arial"/>
                <w:b/>
                <w:bCs/>
                <w:color w:val="00B050"/>
                <w:sz w:val="24"/>
                <w:szCs w:val="24"/>
              </w:rPr>
              <w:t>Transparent manner Art 12/13/14</w:t>
            </w:r>
          </w:p>
          <w:p w14:paraId="3891EAF5" w14:textId="77777777" w:rsidR="00A332C0" w:rsidRDefault="00A332C0">
            <w:pPr>
              <w:pStyle w:val="xmsonormal"/>
            </w:pPr>
            <w:r>
              <w:rPr>
                <w:rFonts w:ascii="Arial" w:hAnsi="Arial" w:cs="Arial"/>
                <w:b/>
                <w:bCs/>
                <w:color w:val="00B050"/>
                <w:sz w:val="24"/>
                <w:szCs w:val="24"/>
              </w:rPr>
              <w:t>Adequate, relevant and limited to purposes Art 25</w:t>
            </w:r>
          </w:p>
          <w:p w14:paraId="50EF916B" w14:textId="77777777" w:rsidR="00A332C0" w:rsidRDefault="00A332C0">
            <w:pPr>
              <w:pStyle w:val="xmsonormal"/>
            </w:pPr>
            <w:r>
              <w:rPr>
                <w:rFonts w:ascii="Arial" w:hAnsi="Arial" w:cs="Arial"/>
                <w:b/>
                <w:bCs/>
                <w:color w:val="00B050"/>
                <w:sz w:val="24"/>
                <w:szCs w:val="24"/>
              </w:rPr>
              <w:t> </w:t>
            </w:r>
          </w:p>
        </w:tc>
      </w:tr>
      <w:tr w:rsidR="00A332C0" w14:paraId="55B36567" w14:textId="77777777" w:rsidTr="00A332C0">
        <w:tc>
          <w:tcPr>
            <w:tcW w:w="464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46748B" w14:textId="77777777" w:rsidR="00A332C0" w:rsidRDefault="00A332C0">
            <w:pPr>
              <w:pStyle w:val="xmsonormal"/>
            </w:pPr>
            <w:r>
              <w:rPr>
                <w:rFonts w:ascii="Arial" w:hAnsi="Arial" w:cs="Arial"/>
                <w:b/>
                <w:bCs/>
                <w:color w:val="FF0000"/>
                <w:sz w:val="24"/>
                <w:szCs w:val="24"/>
              </w:rPr>
              <w:t>Principle 8: Inform patients and service users about how their confidential information is used</w:t>
            </w:r>
          </w:p>
        </w:tc>
        <w:tc>
          <w:tcPr>
            <w:tcW w:w="4649" w:type="dxa"/>
            <w:tcBorders>
              <w:top w:val="nil"/>
              <w:left w:val="nil"/>
              <w:bottom w:val="single" w:sz="8" w:space="0" w:color="auto"/>
              <w:right w:val="single" w:sz="8" w:space="0" w:color="auto"/>
            </w:tcBorders>
            <w:tcMar>
              <w:top w:w="0" w:type="dxa"/>
              <w:left w:w="108" w:type="dxa"/>
              <w:bottom w:w="0" w:type="dxa"/>
              <w:right w:w="108" w:type="dxa"/>
            </w:tcMar>
            <w:hideMark/>
          </w:tcPr>
          <w:p w14:paraId="7EF1E5F6" w14:textId="77777777" w:rsidR="00A332C0" w:rsidRDefault="00A332C0">
            <w:pPr>
              <w:pStyle w:val="xmsonormal"/>
            </w:pPr>
            <w:r>
              <w:rPr>
                <w:rFonts w:ascii="Arial" w:hAnsi="Arial" w:cs="Arial"/>
                <w:b/>
                <w:bCs/>
                <w:color w:val="2F5597"/>
                <w:sz w:val="24"/>
                <w:szCs w:val="24"/>
              </w:rPr>
              <w:t>1 Fair and Lawful</w:t>
            </w:r>
          </w:p>
          <w:p w14:paraId="21101D08" w14:textId="77777777" w:rsidR="00A332C0" w:rsidRDefault="00A332C0">
            <w:pPr>
              <w:pStyle w:val="xmsonormal"/>
            </w:pPr>
            <w:r>
              <w:rPr>
                <w:rFonts w:ascii="Arial" w:hAnsi="Arial" w:cs="Arial"/>
                <w:b/>
                <w:bCs/>
                <w:color w:val="2F5597"/>
                <w:sz w:val="24"/>
                <w:szCs w:val="24"/>
              </w:rPr>
              <w:t>6 Rights of Individual SAR/ informed</w:t>
            </w:r>
          </w:p>
          <w:p w14:paraId="02368FC1" w14:textId="77777777" w:rsidR="00A332C0" w:rsidRDefault="00A332C0">
            <w:pPr>
              <w:pStyle w:val="xmsonormal"/>
            </w:pPr>
            <w:r>
              <w:rPr>
                <w:rFonts w:ascii="Arial" w:hAnsi="Arial" w:cs="Arial"/>
                <w:b/>
                <w:bCs/>
                <w:color w:val="2F5597"/>
                <w:sz w:val="24"/>
                <w:szCs w:val="24"/>
              </w:rPr>
              <w:t> </w:t>
            </w:r>
          </w:p>
        </w:tc>
        <w:tc>
          <w:tcPr>
            <w:tcW w:w="4650" w:type="dxa"/>
            <w:tcBorders>
              <w:top w:val="nil"/>
              <w:left w:val="nil"/>
              <w:bottom w:val="single" w:sz="8" w:space="0" w:color="auto"/>
              <w:right w:val="single" w:sz="8" w:space="0" w:color="auto"/>
            </w:tcBorders>
            <w:tcMar>
              <w:top w:w="0" w:type="dxa"/>
              <w:left w:w="108" w:type="dxa"/>
              <w:bottom w:w="0" w:type="dxa"/>
              <w:right w:w="108" w:type="dxa"/>
            </w:tcMar>
            <w:hideMark/>
          </w:tcPr>
          <w:p w14:paraId="02359C69" w14:textId="77777777" w:rsidR="00A332C0" w:rsidRDefault="00A332C0">
            <w:pPr>
              <w:pStyle w:val="xmsonormal"/>
            </w:pPr>
            <w:r>
              <w:rPr>
                <w:rFonts w:ascii="Arial" w:hAnsi="Arial" w:cs="Arial"/>
                <w:b/>
                <w:bCs/>
                <w:color w:val="00B050"/>
                <w:sz w:val="24"/>
                <w:szCs w:val="24"/>
              </w:rPr>
              <w:t>Level Appropriate to processing risk Art 32</w:t>
            </w:r>
          </w:p>
          <w:p w14:paraId="5DBE0B96" w14:textId="77777777" w:rsidR="00A332C0" w:rsidRDefault="00A332C0">
            <w:pPr>
              <w:pStyle w:val="xmsonormal"/>
            </w:pPr>
            <w:r>
              <w:rPr>
                <w:rFonts w:ascii="Arial" w:hAnsi="Arial" w:cs="Arial"/>
                <w:b/>
                <w:bCs/>
                <w:color w:val="00B050"/>
                <w:sz w:val="24"/>
                <w:szCs w:val="24"/>
              </w:rPr>
              <w:t>DPIA Art 35</w:t>
            </w:r>
          </w:p>
          <w:p w14:paraId="5ECF671B" w14:textId="77777777" w:rsidR="00A332C0" w:rsidRDefault="00A332C0">
            <w:pPr>
              <w:pStyle w:val="xmsonormal"/>
            </w:pPr>
            <w:r>
              <w:rPr>
                <w:rFonts w:ascii="Arial" w:hAnsi="Arial" w:cs="Arial"/>
                <w:b/>
                <w:bCs/>
                <w:color w:val="00B050"/>
                <w:sz w:val="24"/>
                <w:szCs w:val="24"/>
              </w:rPr>
              <w:t> </w:t>
            </w:r>
          </w:p>
        </w:tc>
      </w:tr>
    </w:tbl>
    <w:p w14:paraId="5E45FE27" w14:textId="77777777" w:rsidR="00A332C0" w:rsidRDefault="00A332C0" w:rsidP="00A332C0">
      <w:pPr>
        <w:pStyle w:val="xmsonormal"/>
      </w:pPr>
      <w:r>
        <w:rPr>
          <w:rFonts w:ascii="Arial" w:hAnsi="Arial" w:cs="Arial"/>
          <w:color w:val="FFFFFF"/>
        </w:rPr>
        <w:t> </w:t>
      </w:r>
    </w:p>
    <w:p w14:paraId="3E3400ED" w14:textId="77777777" w:rsidR="00A332C0" w:rsidRDefault="00A332C0" w:rsidP="00A332C0">
      <w:pPr>
        <w:pStyle w:val="xmsonormal"/>
      </w:pPr>
      <w:r>
        <w:rPr>
          <w:rFonts w:ascii="Arial" w:hAnsi="Arial" w:cs="Arial"/>
        </w:rPr>
        <w:t> </w:t>
      </w:r>
    </w:p>
    <w:p w14:paraId="644C05DC" w14:textId="21BDF13F" w:rsidR="00A332C0" w:rsidRPr="00A332C0" w:rsidRDefault="00A332C0" w:rsidP="00A332C0">
      <w:pPr>
        <w:pStyle w:val="Heading1"/>
        <w:numPr>
          <w:ilvl w:val="0"/>
          <w:numId w:val="35"/>
        </w:numPr>
        <w:jc w:val="left"/>
        <w:rPr>
          <w:sz w:val="24"/>
          <w:szCs w:val="24"/>
        </w:rPr>
      </w:pPr>
      <w:r w:rsidRPr="00A332C0">
        <w:rPr>
          <w:sz w:val="24"/>
          <w:szCs w:val="24"/>
        </w:rPr>
        <w:t>Dissemination, Implementation and Access</w:t>
      </w:r>
      <w:r w:rsidRPr="00A332C0">
        <w:rPr>
          <w:sz w:val="24"/>
          <w:szCs w:val="24"/>
        </w:rPr>
        <w:br/>
      </w:r>
    </w:p>
    <w:p w14:paraId="5389C77A" w14:textId="6DF31DC4" w:rsidR="00A332C0" w:rsidRDefault="00A332C0" w:rsidP="00A332C0">
      <w:pPr>
        <w:ind w:left="720" w:hanging="720"/>
      </w:pPr>
      <w:r w:rsidRPr="005E7A86">
        <w:t>Dissemination of this policy will be undertaken by publishing on the Intranet.</w:t>
      </w:r>
    </w:p>
    <w:p w14:paraId="6C144702" w14:textId="318928F9" w:rsidR="00A332C0" w:rsidRDefault="00A332C0" w:rsidP="00A332C0">
      <w:pPr>
        <w:pStyle w:val="xmsonormal"/>
      </w:pPr>
    </w:p>
    <w:p w14:paraId="60F4F96E" w14:textId="77777777" w:rsidR="00A332C0" w:rsidRDefault="00A332C0" w:rsidP="00A332C0">
      <w:pPr>
        <w:pStyle w:val="xmsonormal"/>
      </w:pPr>
      <w:r>
        <w:t> </w:t>
      </w:r>
    </w:p>
    <w:p w14:paraId="3111EBC5" w14:textId="77777777" w:rsidR="00A332C0" w:rsidRDefault="00A332C0" w:rsidP="00A332C0">
      <w:pPr>
        <w:pStyle w:val="xmsonormal"/>
      </w:pPr>
      <w:r>
        <w:t> </w:t>
      </w:r>
    </w:p>
    <w:p w14:paraId="178EB33E" w14:textId="77777777" w:rsidR="00A332C0" w:rsidRDefault="00A332C0" w:rsidP="00A332C0">
      <w:pPr>
        <w:pStyle w:val="xmsonormal"/>
      </w:pPr>
      <w:r>
        <w:rPr>
          <w:color w:val="002060"/>
          <w:lang w:val="en-US"/>
        </w:rPr>
        <w:t> </w:t>
      </w:r>
    </w:p>
    <w:p w14:paraId="587F20B9" w14:textId="77777777" w:rsidR="00A332C0" w:rsidRDefault="00A332C0" w:rsidP="00A332C0">
      <w:pPr>
        <w:pStyle w:val="xmsonormal"/>
      </w:pPr>
      <w:r>
        <w:rPr>
          <w:color w:val="002060"/>
          <w:lang w:val="en-US"/>
        </w:rPr>
        <w:t> </w:t>
      </w:r>
    </w:p>
    <w:p w14:paraId="201732D3" w14:textId="77777777" w:rsidR="00A332C0" w:rsidRDefault="00A332C0" w:rsidP="00A332C0">
      <w:pPr>
        <w:pStyle w:val="xmsonormal"/>
      </w:pPr>
      <w:r>
        <w:rPr>
          <w:color w:val="002060"/>
          <w:lang w:val="en-US"/>
        </w:rPr>
        <w:t> </w:t>
      </w:r>
    </w:p>
    <w:p w14:paraId="3505856C" w14:textId="77777777" w:rsidR="00A332C0" w:rsidRDefault="00A332C0" w:rsidP="00A332C0">
      <w:pPr>
        <w:pStyle w:val="xmsonormal"/>
      </w:pPr>
      <w:r>
        <w:rPr>
          <w:color w:val="002060"/>
          <w:lang w:val="en-US"/>
        </w:rPr>
        <w:t> </w:t>
      </w:r>
    </w:p>
    <w:p w14:paraId="2FDC3FA0" w14:textId="77777777" w:rsidR="00A332C0" w:rsidRDefault="00A332C0" w:rsidP="00A332C0">
      <w:pPr>
        <w:pStyle w:val="xmsonormal"/>
      </w:pPr>
      <w:r>
        <w:rPr>
          <w:color w:val="002060"/>
          <w:lang w:val="en-US"/>
        </w:rPr>
        <w:t> </w:t>
      </w:r>
    </w:p>
    <w:p w14:paraId="2F81AA3A" w14:textId="77777777" w:rsidR="00A332C0" w:rsidRDefault="00A332C0" w:rsidP="00A332C0">
      <w:pPr>
        <w:pStyle w:val="xmsonormal"/>
      </w:pPr>
      <w:r>
        <w:rPr>
          <w:color w:val="002060"/>
          <w:lang w:val="en-US"/>
        </w:rPr>
        <w:t> </w:t>
      </w:r>
    </w:p>
    <w:p w14:paraId="1C6C4964" w14:textId="77777777" w:rsidR="00A332C0" w:rsidRDefault="00A332C0" w:rsidP="00A332C0">
      <w:pPr>
        <w:pStyle w:val="xmsonormal"/>
      </w:pPr>
      <w:r>
        <w:rPr>
          <w:color w:val="002060"/>
          <w:lang w:val="en-US"/>
        </w:rPr>
        <w:t> </w:t>
      </w:r>
    </w:p>
    <w:p w14:paraId="01483E66" w14:textId="77777777" w:rsidR="00A332C0" w:rsidRDefault="00A332C0" w:rsidP="00A332C0">
      <w:pPr>
        <w:pStyle w:val="xmsonormal"/>
      </w:pPr>
      <w:r>
        <w:rPr>
          <w:color w:val="002060"/>
          <w:lang w:val="en-US"/>
        </w:rPr>
        <w:t> </w:t>
      </w:r>
    </w:p>
    <w:p w14:paraId="4B8E83F4" w14:textId="77777777" w:rsidR="00A332C0" w:rsidRDefault="00A332C0" w:rsidP="00A332C0">
      <w:pPr>
        <w:pStyle w:val="xmsonormal"/>
      </w:pPr>
      <w:r>
        <w:rPr>
          <w:color w:val="002060"/>
          <w:lang w:val="en-US"/>
        </w:rPr>
        <w:t> </w:t>
      </w:r>
    </w:p>
    <w:p w14:paraId="35690A9F" w14:textId="77777777" w:rsidR="00A332C0" w:rsidRDefault="00A332C0" w:rsidP="00A332C0">
      <w:pPr>
        <w:pStyle w:val="xmsonormal"/>
      </w:pPr>
      <w:r>
        <w:rPr>
          <w:color w:val="002060"/>
          <w:lang w:val="en-US"/>
        </w:rPr>
        <w:t> </w:t>
      </w:r>
    </w:p>
    <w:p w14:paraId="19C9590B" w14:textId="77777777" w:rsidR="00A332C0" w:rsidRDefault="00A332C0" w:rsidP="00A332C0">
      <w:pPr>
        <w:pStyle w:val="xmsonormal"/>
      </w:pPr>
      <w:r>
        <w:rPr>
          <w:color w:val="002060"/>
          <w:lang w:val="en-US"/>
        </w:rPr>
        <w:t> </w:t>
      </w:r>
    </w:p>
    <w:p w14:paraId="5C69C852" w14:textId="77777777" w:rsidR="00A332C0" w:rsidRDefault="00A332C0" w:rsidP="00A332C0">
      <w:pPr>
        <w:pStyle w:val="xmsonormal"/>
      </w:pPr>
      <w:r>
        <w:rPr>
          <w:color w:val="002060"/>
          <w:lang w:val="en-US"/>
        </w:rPr>
        <w:t> </w:t>
      </w:r>
    </w:p>
    <w:p w14:paraId="6136DD02" w14:textId="77777777" w:rsidR="00A332C0" w:rsidRDefault="00A332C0" w:rsidP="00A332C0">
      <w:pPr>
        <w:pStyle w:val="xmsonormal"/>
      </w:pPr>
      <w:r>
        <w:rPr>
          <w:color w:val="002060"/>
          <w:lang w:val="en-US"/>
        </w:rPr>
        <w:t> </w:t>
      </w:r>
    </w:p>
    <w:p w14:paraId="10C99329" w14:textId="77777777" w:rsidR="00A332C0" w:rsidRDefault="00A332C0" w:rsidP="00A332C0">
      <w:pPr>
        <w:pStyle w:val="xmsonormal"/>
      </w:pPr>
      <w:r>
        <w:rPr>
          <w:color w:val="002060"/>
          <w:lang w:val="en-US"/>
        </w:rPr>
        <w:t> </w:t>
      </w:r>
    </w:p>
    <w:p w14:paraId="201F41EC" w14:textId="77777777" w:rsidR="00A332C0" w:rsidRDefault="00A332C0" w:rsidP="00A332C0">
      <w:pPr>
        <w:pStyle w:val="xmsonormal"/>
      </w:pPr>
      <w:r>
        <w:rPr>
          <w:color w:val="002060"/>
          <w:lang w:val="en-US"/>
        </w:rPr>
        <w:t> </w:t>
      </w:r>
    </w:p>
    <w:p w14:paraId="6A30ACC9" w14:textId="77777777" w:rsidR="00A332C0" w:rsidRDefault="00A332C0" w:rsidP="00A332C0">
      <w:pPr>
        <w:pStyle w:val="xmsonormal"/>
      </w:pPr>
      <w:r>
        <w:rPr>
          <w:color w:val="002060"/>
          <w:lang w:val="en-US"/>
        </w:rPr>
        <w:t> </w:t>
      </w:r>
    </w:p>
    <w:p w14:paraId="686181BE" w14:textId="77777777" w:rsidR="00A332C0" w:rsidRDefault="00A332C0" w:rsidP="00A332C0">
      <w:pPr>
        <w:pStyle w:val="xmsonormal"/>
      </w:pPr>
      <w:r>
        <w:rPr>
          <w:color w:val="002060"/>
          <w:lang w:val="en-US"/>
        </w:rPr>
        <w:t> </w:t>
      </w:r>
    </w:p>
    <w:p w14:paraId="7FBB5759" w14:textId="77777777" w:rsidR="00A332C0" w:rsidRDefault="00A332C0" w:rsidP="00A332C0">
      <w:pPr>
        <w:pStyle w:val="xmsonormal"/>
      </w:pPr>
      <w:r>
        <w:rPr>
          <w:color w:val="002060"/>
          <w:lang w:val="en-US"/>
        </w:rPr>
        <w:t> </w:t>
      </w:r>
    </w:p>
    <w:p w14:paraId="5112DECD" w14:textId="77777777" w:rsidR="00A332C0" w:rsidRDefault="00A332C0" w:rsidP="00A332C0">
      <w:pPr>
        <w:pStyle w:val="xmsonormal"/>
      </w:pPr>
      <w:r>
        <w:rPr>
          <w:color w:val="002060"/>
          <w:lang w:val="en-US"/>
        </w:rPr>
        <w:t> </w:t>
      </w:r>
    </w:p>
    <w:p w14:paraId="5BFA46D9" w14:textId="77777777" w:rsidR="00A332C0" w:rsidRDefault="00A332C0" w:rsidP="00A332C0">
      <w:pPr>
        <w:pStyle w:val="xmsonormal"/>
      </w:pPr>
      <w:r>
        <w:rPr>
          <w:color w:val="002060"/>
          <w:lang w:val="en-US"/>
        </w:rPr>
        <w:t> </w:t>
      </w:r>
    </w:p>
    <w:p w14:paraId="2B7CCDA6" w14:textId="77777777" w:rsidR="00A332C0" w:rsidRDefault="00A332C0" w:rsidP="00A332C0">
      <w:pPr>
        <w:pStyle w:val="xmsonormal"/>
      </w:pPr>
      <w:r>
        <w:rPr>
          <w:color w:val="002060"/>
          <w:lang w:val="en-US"/>
        </w:rPr>
        <w:t> </w:t>
      </w:r>
    </w:p>
    <w:p w14:paraId="6DEA1279" w14:textId="77777777" w:rsidR="00A332C0" w:rsidRDefault="00A332C0" w:rsidP="00A332C0">
      <w:pPr>
        <w:pStyle w:val="xmsonormal"/>
      </w:pPr>
      <w:r>
        <w:rPr>
          <w:color w:val="002060"/>
          <w:lang w:val="en-US"/>
        </w:rPr>
        <w:t> </w:t>
      </w:r>
    </w:p>
    <w:p w14:paraId="47D39C80" w14:textId="77777777" w:rsidR="00A332C0" w:rsidRDefault="00A332C0" w:rsidP="00A332C0">
      <w:pPr>
        <w:pStyle w:val="xmsonormal"/>
      </w:pPr>
      <w:r>
        <w:rPr>
          <w:color w:val="002060"/>
          <w:lang w:val="en-US"/>
        </w:rPr>
        <w:t> </w:t>
      </w:r>
    </w:p>
    <w:p w14:paraId="1C27ADBF" w14:textId="77777777" w:rsidR="00A332C0" w:rsidRDefault="00A332C0" w:rsidP="00A332C0">
      <w:pPr>
        <w:pStyle w:val="xmsonormal"/>
      </w:pPr>
      <w:r>
        <w:rPr>
          <w:color w:val="002060"/>
          <w:lang w:val="en-US"/>
        </w:rPr>
        <w:t> </w:t>
      </w:r>
    </w:p>
    <w:p w14:paraId="39414AA9" w14:textId="77777777" w:rsidR="00A332C0" w:rsidRDefault="00A332C0" w:rsidP="00A332C0">
      <w:pPr>
        <w:pStyle w:val="xmsonormal"/>
      </w:pPr>
      <w:r>
        <w:rPr>
          <w:color w:val="002060"/>
          <w:lang w:val="en-US"/>
        </w:rPr>
        <w:t> </w:t>
      </w:r>
    </w:p>
    <w:p w14:paraId="18D9F9CF" w14:textId="77777777" w:rsidR="00A332C0" w:rsidRDefault="00A332C0" w:rsidP="00A332C0">
      <w:pPr>
        <w:pStyle w:val="xmsonormal"/>
      </w:pPr>
      <w:r>
        <w:rPr>
          <w:color w:val="002060"/>
          <w:lang w:val="en-US"/>
        </w:rPr>
        <w:t> </w:t>
      </w:r>
    </w:p>
    <w:p w14:paraId="7D512774" w14:textId="77777777" w:rsidR="00A332C0" w:rsidRDefault="00A332C0" w:rsidP="00A332C0">
      <w:pPr>
        <w:pStyle w:val="xmsonormal"/>
      </w:pPr>
      <w:r>
        <w:t> </w:t>
      </w:r>
    </w:p>
    <w:p w14:paraId="2D638241" w14:textId="77777777" w:rsidR="00A332C0" w:rsidRDefault="00A332C0" w:rsidP="00A332C0">
      <w:pPr>
        <w:pStyle w:val="xmsonormal"/>
      </w:pPr>
      <w:r>
        <w:t> </w:t>
      </w:r>
    </w:p>
    <w:p w14:paraId="1F7F3AF8" w14:textId="77777777" w:rsidR="00A332C0" w:rsidRPr="00A332C0" w:rsidRDefault="00A332C0" w:rsidP="00A332C0">
      <w:pPr>
        <w:pStyle w:val="Heading1"/>
        <w:ind w:left="0" w:firstLine="0"/>
        <w:rPr>
          <w:b w:val="0"/>
          <w:bCs w:val="0"/>
          <w:sz w:val="22"/>
          <w:szCs w:val="22"/>
        </w:rPr>
      </w:pPr>
    </w:p>
    <w:sectPr w:rsidR="00A332C0" w:rsidRPr="00A332C0" w:rsidSect="00906086">
      <w:footerReference w:type="default" r:id="rId8"/>
      <w:pgSz w:w="11910" w:h="16840"/>
      <w:pgMar w:top="1360" w:right="1680" w:bottom="980" w:left="1680" w:header="0" w:footer="78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04F1DC" w14:textId="77777777" w:rsidR="00A159B9" w:rsidRDefault="00A159B9">
      <w:r>
        <w:separator/>
      </w:r>
    </w:p>
  </w:endnote>
  <w:endnote w:type="continuationSeparator" w:id="0">
    <w:p w14:paraId="35106B99" w14:textId="77777777" w:rsidR="00A159B9" w:rsidRDefault="00A159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DF7E0" w14:textId="323E5B18" w:rsidR="00CF5131" w:rsidRDefault="00CF5131">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77983F" w14:textId="77777777" w:rsidR="00A159B9" w:rsidRDefault="00A159B9">
      <w:r>
        <w:separator/>
      </w:r>
    </w:p>
  </w:footnote>
  <w:footnote w:type="continuationSeparator" w:id="0">
    <w:p w14:paraId="4A9DB13F" w14:textId="77777777" w:rsidR="00A159B9" w:rsidRDefault="00A159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26448"/>
    <w:multiLevelType w:val="multilevel"/>
    <w:tmpl w:val="03063B3A"/>
    <w:lvl w:ilvl="0">
      <w:start w:val="8"/>
      <w:numFmt w:val="decimal"/>
      <w:lvlText w:val="%1"/>
      <w:lvlJc w:val="left"/>
      <w:pPr>
        <w:ind w:left="764" w:hanging="546"/>
      </w:pPr>
      <w:rPr>
        <w:rFonts w:hint="default"/>
      </w:rPr>
    </w:lvl>
    <w:lvl w:ilvl="1">
      <w:start w:val="1"/>
      <w:numFmt w:val="decimal"/>
      <w:lvlText w:val="%1.%2."/>
      <w:lvlJc w:val="left"/>
      <w:pPr>
        <w:ind w:left="764" w:hanging="546"/>
      </w:pPr>
      <w:rPr>
        <w:rFonts w:ascii="Arial" w:eastAsia="Arial" w:hAnsi="Arial" w:cs="Arial" w:hint="default"/>
        <w:b/>
        <w:bCs/>
        <w:w w:val="99"/>
        <w:sz w:val="28"/>
        <w:szCs w:val="28"/>
      </w:rPr>
    </w:lvl>
    <w:lvl w:ilvl="2">
      <w:numFmt w:val="bullet"/>
      <w:lvlText w:val="•"/>
      <w:lvlJc w:val="left"/>
      <w:pPr>
        <w:ind w:left="3412" w:hanging="546"/>
      </w:pPr>
      <w:rPr>
        <w:rFonts w:hint="default"/>
      </w:rPr>
    </w:lvl>
    <w:lvl w:ilvl="3">
      <w:numFmt w:val="bullet"/>
      <w:lvlText w:val="•"/>
      <w:lvlJc w:val="left"/>
      <w:pPr>
        <w:ind w:left="4738" w:hanging="546"/>
      </w:pPr>
      <w:rPr>
        <w:rFonts w:hint="default"/>
      </w:rPr>
    </w:lvl>
    <w:lvl w:ilvl="4">
      <w:numFmt w:val="bullet"/>
      <w:lvlText w:val="•"/>
      <w:lvlJc w:val="left"/>
      <w:pPr>
        <w:ind w:left="6064" w:hanging="546"/>
      </w:pPr>
      <w:rPr>
        <w:rFonts w:hint="default"/>
      </w:rPr>
    </w:lvl>
    <w:lvl w:ilvl="5">
      <w:numFmt w:val="bullet"/>
      <w:lvlText w:val="•"/>
      <w:lvlJc w:val="left"/>
      <w:pPr>
        <w:ind w:left="7390" w:hanging="546"/>
      </w:pPr>
      <w:rPr>
        <w:rFonts w:hint="default"/>
      </w:rPr>
    </w:lvl>
    <w:lvl w:ilvl="6">
      <w:numFmt w:val="bullet"/>
      <w:lvlText w:val="•"/>
      <w:lvlJc w:val="left"/>
      <w:pPr>
        <w:ind w:left="8716" w:hanging="546"/>
      </w:pPr>
      <w:rPr>
        <w:rFonts w:hint="default"/>
      </w:rPr>
    </w:lvl>
    <w:lvl w:ilvl="7">
      <w:numFmt w:val="bullet"/>
      <w:lvlText w:val="•"/>
      <w:lvlJc w:val="left"/>
      <w:pPr>
        <w:ind w:left="10042" w:hanging="546"/>
      </w:pPr>
      <w:rPr>
        <w:rFonts w:hint="default"/>
      </w:rPr>
    </w:lvl>
    <w:lvl w:ilvl="8">
      <w:numFmt w:val="bullet"/>
      <w:lvlText w:val="•"/>
      <w:lvlJc w:val="left"/>
      <w:pPr>
        <w:ind w:left="11368" w:hanging="546"/>
      </w:pPr>
      <w:rPr>
        <w:rFonts w:hint="default"/>
      </w:rPr>
    </w:lvl>
  </w:abstractNum>
  <w:abstractNum w:abstractNumId="1" w15:restartNumberingAfterBreak="0">
    <w:nsid w:val="032B3DE7"/>
    <w:multiLevelType w:val="hybridMultilevel"/>
    <w:tmpl w:val="3A343AF4"/>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E55B32"/>
    <w:multiLevelType w:val="hybridMultilevel"/>
    <w:tmpl w:val="AD5EA1F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092162C7"/>
    <w:multiLevelType w:val="hybridMultilevel"/>
    <w:tmpl w:val="0DB06062"/>
    <w:lvl w:ilvl="0" w:tplc="0809000F">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95B1D78"/>
    <w:multiLevelType w:val="hybridMultilevel"/>
    <w:tmpl w:val="7556CD56"/>
    <w:lvl w:ilvl="0" w:tplc="04090001">
      <w:start w:val="1"/>
      <w:numFmt w:val="bullet"/>
      <w:lvlText w:val=""/>
      <w:lvlJc w:val="left"/>
      <w:pPr>
        <w:tabs>
          <w:tab w:val="num" w:pos="720"/>
        </w:tabs>
        <w:ind w:left="720" w:hanging="360"/>
      </w:pPr>
      <w:rPr>
        <w:rFonts w:ascii="Symbol" w:hAnsi="Symbol" w:hint="default"/>
      </w:rPr>
    </w:lvl>
    <w:lvl w:ilvl="1" w:tplc="FD3C741C">
      <w:numFmt w:val="bullet"/>
      <w:lvlText w:val="-"/>
      <w:lvlJc w:val="left"/>
      <w:pPr>
        <w:tabs>
          <w:tab w:val="num" w:pos="1440"/>
        </w:tabs>
        <w:ind w:left="1440" w:hanging="360"/>
      </w:pPr>
      <w:rPr>
        <w:rFonts w:ascii="Arial" w:eastAsia="Times New Roman" w:hAnsi="Arial"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481045"/>
    <w:multiLevelType w:val="hybridMultilevel"/>
    <w:tmpl w:val="C84812EA"/>
    <w:lvl w:ilvl="0" w:tplc="08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6" w15:restartNumberingAfterBreak="0">
    <w:nsid w:val="12DF29F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4844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53C5116"/>
    <w:multiLevelType w:val="hybridMultilevel"/>
    <w:tmpl w:val="FC7E2B80"/>
    <w:lvl w:ilvl="0" w:tplc="2C86A010">
      <w:start w:val="1"/>
      <w:numFmt w:val="decimal"/>
      <w:lvlText w:val="%1."/>
      <w:lvlJc w:val="left"/>
      <w:pPr>
        <w:ind w:left="549" w:hanging="433"/>
      </w:pPr>
      <w:rPr>
        <w:rFonts w:ascii="Arial" w:eastAsia="Arial" w:hAnsi="Arial" w:cs="Arial" w:hint="default"/>
        <w:spacing w:val="-7"/>
        <w:w w:val="99"/>
        <w:sz w:val="24"/>
        <w:szCs w:val="24"/>
      </w:rPr>
    </w:lvl>
    <w:lvl w:ilvl="1" w:tplc="0F9A0474">
      <w:numFmt w:val="bullet"/>
      <w:lvlText w:val="•"/>
      <w:lvlJc w:val="left"/>
      <w:pPr>
        <w:ind w:left="1340" w:hanging="433"/>
      </w:pPr>
      <w:rPr>
        <w:rFonts w:hint="default"/>
      </w:rPr>
    </w:lvl>
    <w:lvl w:ilvl="2" w:tplc="1758DF0E">
      <w:numFmt w:val="bullet"/>
      <w:lvlText w:val="•"/>
      <w:lvlJc w:val="left"/>
      <w:pPr>
        <w:ind w:left="2140" w:hanging="433"/>
      </w:pPr>
      <w:rPr>
        <w:rFonts w:hint="default"/>
      </w:rPr>
    </w:lvl>
    <w:lvl w:ilvl="3" w:tplc="A2A881FA">
      <w:numFmt w:val="bullet"/>
      <w:lvlText w:val="•"/>
      <w:lvlJc w:val="left"/>
      <w:pPr>
        <w:ind w:left="2941" w:hanging="433"/>
      </w:pPr>
      <w:rPr>
        <w:rFonts w:hint="default"/>
      </w:rPr>
    </w:lvl>
    <w:lvl w:ilvl="4" w:tplc="DCA68B0A">
      <w:numFmt w:val="bullet"/>
      <w:lvlText w:val="•"/>
      <w:lvlJc w:val="left"/>
      <w:pPr>
        <w:ind w:left="3741" w:hanging="433"/>
      </w:pPr>
      <w:rPr>
        <w:rFonts w:hint="default"/>
      </w:rPr>
    </w:lvl>
    <w:lvl w:ilvl="5" w:tplc="891A2FCE">
      <w:numFmt w:val="bullet"/>
      <w:lvlText w:val="•"/>
      <w:lvlJc w:val="left"/>
      <w:pPr>
        <w:ind w:left="4542" w:hanging="433"/>
      </w:pPr>
      <w:rPr>
        <w:rFonts w:hint="default"/>
      </w:rPr>
    </w:lvl>
    <w:lvl w:ilvl="6" w:tplc="52A037FC">
      <w:numFmt w:val="bullet"/>
      <w:lvlText w:val="•"/>
      <w:lvlJc w:val="left"/>
      <w:pPr>
        <w:ind w:left="5342" w:hanging="433"/>
      </w:pPr>
      <w:rPr>
        <w:rFonts w:hint="default"/>
      </w:rPr>
    </w:lvl>
    <w:lvl w:ilvl="7" w:tplc="388CE65A">
      <w:numFmt w:val="bullet"/>
      <w:lvlText w:val="•"/>
      <w:lvlJc w:val="left"/>
      <w:pPr>
        <w:ind w:left="6143" w:hanging="433"/>
      </w:pPr>
      <w:rPr>
        <w:rFonts w:hint="default"/>
      </w:rPr>
    </w:lvl>
    <w:lvl w:ilvl="8" w:tplc="97FE6C6C">
      <w:numFmt w:val="bullet"/>
      <w:lvlText w:val="•"/>
      <w:lvlJc w:val="left"/>
      <w:pPr>
        <w:ind w:left="6943" w:hanging="433"/>
      </w:pPr>
      <w:rPr>
        <w:rFonts w:hint="default"/>
      </w:rPr>
    </w:lvl>
  </w:abstractNum>
  <w:abstractNum w:abstractNumId="9" w15:restartNumberingAfterBreak="0">
    <w:nsid w:val="1D2B2CE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5CD75F0"/>
    <w:multiLevelType w:val="multilevel"/>
    <w:tmpl w:val="07C6BBBA"/>
    <w:lvl w:ilvl="0">
      <w:start w:val="1"/>
      <w:numFmt w:val="decimal"/>
      <w:lvlText w:val="%1."/>
      <w:lvlJc w:val="left"/>
      <w:pPr>
        <w:tabs>
          <w:tab w:val="num" w:pos="340"/>
        </w:tabs>
        <w:ind w:left="907" w:hanging="907"/>
      </w:pPr>
      <w:rPr>
        <w:b/>
        <w:sz w:val="24"/>
        <w:szCs w:val="24"/>
      </w:rPr>
    </w:lvl>
    <w:lvl w:ilvl="1">
      <w:start w:val="1"/>
      <w:numFmt w:val="decimal"/>
      <w:lvlText w:val="%1.%2."/>
      <w:lvlJc w:val="left"/>
      <w:pPr>
        <w:tabs>
          <w:tab w:val="num" w:pos="792"/>
        </w:tabs>
        <w:ind w:left="792" w:hanging="792"/>
      </w:pPr>
      <w:rPr>
        <w:b/>
      </w:rPr>
    </w:lvl>
    <w:lvl w:ilvl="2">
      <w:start w:val="1"/>
      <w:numFmt w:val="decimal"/>
      <w:lvlText w:val="%1.%2.%3."/>
      <w:lvlJc w:val="left"/>
      <w:pPr>
        <w:tabs>
          <w:tab w:val="num" w:pos="1440"/>
        </w:tabs>
        <w:ind w:left="1418" w:hanging="698"/>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1" w15:restartNumberingAfterBreak="0">
    <w:nsid w:val="2C834A2E"/>
    <w:multiLevelType w:val="multilevel"/>
    <w:tmpl w:val="0FAA6644"/>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E4C5511"/>
    <w:multiLevelType w:val="hybridMultilevel"/>
    <w:tmpl w:val="455095F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EA22FB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27F5EC1"/>
    <w:multiLevelType w:val="hybridMultilevel"/>
    <w:tmpl w:val="DFC29354"/>
    <w:lvl w:ilvl="0" w:tplc="08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5" w15:restartNumberingAfterBreak="0">
    <w:nsid w:val="32CB4D70"/>
    <w:multiLevelType w:val="hybridMultilevel"/>
    <w:tmpl w:val="22A800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36E06D1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8B40CD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3CC469E0"/>
    <w:multiLevelType w:val="multilevel"/>
    <w:tmpl w:val="79CE5E3E"/>
    <w:lvl w:ilvl="0">
      <w:start w:val="8"/>
      <w:numFmt w:val="decimal"/>
      <w:lvlText w:val="%1"/>
      <w:lvlJc w:val="left"/>
      <w:pPr>
        <w:ind w:left="764" w:hanging="546"/>
      </w:pPr>
      <w:rPr>
        <w:rFonts w:hint="default"/>
      </w:rPr>
    </w:lvl>
    <w:lvl w:ilvl="1">
      <w:start w:val="6"/>
      <w:numFmt w:val="decimal"/>
      <w:lvlText w:val="%1.%2."/>
      <w:lvlJc w:val="left"/>
      <w:pPr>
        <w:ind w:left="764" w:hanging="546"/>
      </w:pPr>
      <w:rPr>
        <w:rFonts w:ascii="Arial" w:eastAsia="Arial" w:hAnsi="Arial" w:cs="Arial" w:hint="default"/>
        <w:b/>
        <w:bCs/>
        <w:w w:val="99"/>
        <w:sz w:val="28"/>
        <w:szCs w:val="28"/>
      </w:rPr>
    </w:lvl>
    <w:lvl w:ilvl="2">
      <w:numFmt w:val="bullet"/>
      <w:lvlText w:val="•"/>
      <w:lvlJc w:val="left"/>
      <w:pPr>
        <w:ind w:left="3484" w:hanging="546"/>
      </w:pPr>
      <w:rPr>
        <w:rFonts w:hint="default"/>
      </w:rPr>
    </w:lvl>
    <w:lvl w:ilvl="3">
      <w:numFmt w:val="bullet"/>
      <w:lvlText w:val="•"/>
      <w:lvlJc w:val="left"/>
      <w:pPr>
        <w:ind w:left="4846" w:hanging="546"/>
      </w:pPr>
      <w:rPr>
        <w:rFonts w:hint="default"/>
      </w:rPr>
    </w:lvl>
    <w:lvl w:ilvl="4">
      <w:numFmt w:val="bullet"/>
      <w:lvlText w:val="•"/>
      <w:lvlJc w:val="left"/>
      <w:pPr>
        <w:ind w:left="6208" w:hanging="546"/>
      </w:pPr>
      <w:rPr>
        <w:rFonts w:hint="default"/>
      </w:rPr>
    </w:lvl>
    <w:lvl w:ilvl="5">
      <w:numFmt w:val="bullet"/>
      <w:lvlText w:val="•"/>
      <w:lvlJc w:val="left"/>
      <w:pPr>
        <w:ind w:left="7570" w:hanging="546"/>
      </w:pPr>
      <w:rPr>
        <w:rFonts w:hint="default"/>
      </w:rPr>
    </w:lvl>
    <w:lvl w:ilvl="6">
      <w:numFmt w:val="bullet"/>
      <w:lvlText w:val="•"/>
      <w:lvlJc w:val="left"/>
      <w:pPr>
        <w:ind w:left="8932" w:hanging="546"/>
      </w:pPr>
      <w:rPr>
        <w:rFonts w:hint="default"/>
      </w:rPr>
    </w:lvl>
    <w:lvl w:ilvl="7">
      <w:numFmt w:val="bullet"/>
      <w:lvlText w:val="•"/>
      <w:lvlJc w:val="left"/>
      <w:pPr>
        <w:ind w:left="10294" w:hanging="546"/>
      </w:pPr>
      <w:rPr>
        <w:rFonts w:hint="default"/>
      </w:rPr>
    </w:lvl>
    <w:lvl w:ilvl="8">
      <w:numFmt w:val="bullet"/>
      <w:lvlText w:val="•"/>
      <w:lvlJc w:val="left"/>
      <w:pPr>
        <w:ind w:left="11656" w:hanging="546"/>
      </w:pPr>
      <w:rPr>
        <w:rFonts w:hint="default"/>
      </w:rPr>
    </w:lvl>
  </w:abstractNum>
  <w:abstractNum w:abstractNumId="19" w15:restartNumberingAfterBreak="0">
    <w:nsid w:val="42E342C4"/>
    <w:multiLevelType w:val="hybridMultilevel"/>
    <w:tmpl w:val="6248CFB2"/>
    <w:lvl w:ilvl="0" w:tplc="B052E1AA">
      <w:start w:val="1"/>
      <w:numFmt w:val="decimal"/>
      <w:lvlText w:val="%1."/>
      <w:lvlJc w:val="left"/>
      <w:pPr>
        <w:ind w:left="487" w:hanging="268"/>
        <w:jc w:val="right"/>
      </w:pPr>
      <w:rPr>
        <w:rFonts w:ascii="Arial" w:eastAsia="Arial" w:hAnsi="Arial" w:cs="Arial" w:hint="default"/>
        <w:b/>
        <w:bCs/>
        <w:spacing w:val="-2"/>
        <w:w w:val="100"/>
        <w:sz w:val="24"/>
        <w:szCs w:val="24"/>
      </w:rPr>
    </w:lvl>
    <w:lvl w:ilvl="1" w:tplc="08090019" w:tentative="1">
      <w:start w:val="1"/>
      <w:numFmt w:val="lowerLetter"/>
      <w:lvlText w:val="%2."/>
      <w:lvlJc w:val="left"/>
      <w:pPr>
        <w:ind w:left="1659" w:hanging="360"/>
      </w:pPr>
    </w:lvl>
    <w:lvl w:ilvl="2" w:tplc="0809001B" w:tentative="1">
      <w:start w:val="1"/>
      <w:numFmt w:val="lowerRoman"/>
      <w:lvlText w:val="%3."/>
      <w:lvlJc w:val="right"/>
      <w:pPr>
        <w:ind w:left="2379" w:hanging="180"/>
      </w:pPr>
    </w:lvl>
    <w:lvl w:ilvl="3" w:tplc="0809000F" w:tentative="1">
      <w:start w:val="1"/>
      <w:numFmt w:val="decimal"/>
      <w:lvlText w:val="%4."/>
      <w:lvlJc w:val="left"/>
      <w:pPr>
        <w:ind w:left="3099" w:hanging="360"/>
      </w:pPr>
    </w:lvl>
    <w:lvl w:ilvl="4" w:tplc="08090019" w:tentative="1">
      <w:start w:val="1"/>
      <w:numFmt w:val="lowerLetter"/>
      <w:lvlText w:val="%5."/>
      <w:lvlJc w:val="left"/>
      <w:pPr>
        <w:ind w:left="3819" w:hanging="360"/>
      </w:pPr>
    </w:lvl>
    <w:lvl w:ilvl="5" w:tplc="0809001B" w:tentative="1">
      <w:start w:val="1"/>
      <w:numFmt w:val="lowerRoman"/>
      <w:lvlText w:val="%6."/>
      <w:lvlJc w:val="right"/>
      <w:pPr>
        <w:ind w:left="4539" w:hanging="180"/>
      </w:pPr>
    </w:lvl>
    <w:lvl w:ilvl="6" w:tplc="0809000F" w:tentative="1">
      <w:start w:val="1"/>
      <w:numFmt w:val="decimal"/>
      <w:lvlText w:val="%7."/>
      <w:lvlJc w:val="left"/>
      <w:pPr>
        <w:ind w:left="5259" w:hanging="360"/>
      </w:pPr>
    </w:lvl>
    <w:lvl w:ilvl="7" w:tplc="08090019" w:tentative="1">
      <w:start w:val="1"/>
      <w:numFmt w:val="lowerLetter"/>
      <w:lvlText w:val="%8."/>
      <w:lvlJc w:val="left"/>
      <w:pPr>
        <w:ind w:left="5979" w:hanging="360"/>
      </w:pPr>
    </w:lvl>
    <w:lvl w:ilvl="8" w:tplc="0809001B" w:tentative="1">
      <w:start w:val="1"/>
      <w:numFmt w:val="lowerRoman"/>
      <w:lvlText w:val="%9."/>
      <w:lvlJc w:val="right"/>
      <w:pPr>
        <w:ind w:left="6699" w:hanging="180"/>
      </w:pPr>
    </w:lvl>
  </w:abstractNum>
  <w:abstractNum w:abstractNumId="20" w15:restartNumberingAfterBreak="0">
    <w:nsid w:val="58910272"/>
    <w:multiLevelType w:val="hybridMultilevel"/>
    <w:tmpl w:val="8C32DC9E"/>
    <w:lvl w:ilvl="0" w:tplc="49A23C52">
      <w:start w:val="3"/>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BBE46C2"/>
    <w:multiLevelType w:val="hybridMultilevel"/>
    <w:tmpl w:val="76A2AE98"/>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5D4D0D2D"/>
    <w:multiLevelType w:val="hybridMultilevel"/>
    <w:tmpl w:val="7E18DE1E"/>
    <w:lvl w:ilvl="0" w:tplc="C3D8E5A2">
      <w:start w:val="1"/>
      <w:numFmt w:val="upperLetter"/>
      <w:lvlText w:val="%1)"/>
      <w:lvlJc w:val="left"/>
      <w:pPr>
        <w:ind w:left="720" w:hanging="360"/>
      </w:pPr>
      <w:rPr>
        <w:b/>
        <w:i/>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3" w15:restartNumberingAfterBreak="0">
    <w:nsid w:val="5F83617D"/>
    <w:multiLevelType w:val="hybridMultilevel"/>
    <w:tmpl w:val="85AECA24"/>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476487B"/>
    <w:multiLevelType w:val="multilevel"/>
    <w:tmpl w:val="06428FAE"/>
    <w:lvl w:ilvl="0">
      <w:start w:val="8"/>
      <w:numFmt w:val="decimal"/>
      <w:lvlText w:val="%1"/>
      <w:lvlJc w:val="left"/>
      <w:pPr>
        <w:ind w:left="687" w:hanging="468"/>
      </w:pPr>
      <w:rPr>
        <w:rFonts w:hint="default"/>
      </w:rPr>
    </w:lvl>
    <w:lvl w:ilvl="1">
      <w:start w:val="4"/>
      <w:numFmt w:val="decimal"/>
      <w:lvlText w:val="%1.%2"/>
      <w:lvlJc w:val="left"/>
      <w:pPr>
        <w:ind w:left="687" w:hanging="468"/>
      </w:pPr>
      <w:rPr>
        <w:rFonts w:ascii="Arial" w:eastAsia="Arial" w:hAnsi="Arial" w:cs="Arial" w:hint="default"/>
        <w:b/>
        <w:bCs/>
        <w:w w:val="99"/>
        <w:sz w:val="28"/>
        <w:szCs w:val="28"/>
      </w:rPr>
    </w:lvl>
    <w:lvl w:ilvl="2">
      <w:numFmt w:val="bullet"/>
      <w:lvlText w:val="•"/>
      <w:lvlJc w:val="left"/>
      <w:pPr>
        <w:ind w:left="3424" w:hanging="468"/>
      </w:pPr>
      <w:rPr>
        <w:rFonts w:hint="default"/>
      </w:rPr>
    </w:lvl>
    <w:lvl w:ilvl="3">
      <w:numFmt w:val="bullet"/>
      <w:lvlText w:val="•"/>
      <w:lvlJc w:val="left"/>
      <w:pPr>
        <w:ind w:left="4796" w:hanging="468"/>
      </w:pPr>
      <w:rPr>
        <w:rFonts w:hint="default"/>
      </w:rPr>
    </w:lvl>
    <w:lvl w:ilvl="4">
      <w:numFmt w:val="bullet"/>
      <w:lvlText w:val="•"/>
      <w:lvlJc w:val="left"/>
      <w:pPr>
        <w:ind w:left="6168" w:hanging="468"/>
      </w:pPr>
      <w:rPr>
        <w:rFonts w:hint="default"/>
      </w:rPr>
    </w:lvl>
    <w:lvl w:ilvl="5">
      <w:numFmt w:val="bullet"/>
      <w:lvlText w:val="•"/>
      <w:lvlJc w:val="left"/>
      <w:pPr>
        <w:ind w:left="7540" w:hanging="468"/>
      </w:pPr>
      <w:rPr>
        <w:rFonts w:hint="default"/>
      </w:rPr>
    </w:lvl>
    <w:lvl w:ilvl="6">
      <w:numFmt w:val="bullet"/>
      <w:lvlText w:val="•"/>
      <w:lvlJc w:val="left"/>
      <w:pPr>
        <w:ind w:left="8912" w:hanging="468"/>
      </w:pPr>
      <w:rPr>
        <w:rFonts w:hint="default"/>
      </w:rPr>
    </w:lvl>
    <w:lvl w:ilvl="7">
      <w:numFmt w:val="bullet"/>
      <w:lvlText w:val="•"/>
      <w:lvlJc w:val="left"/>
      <w:pPr>
        <w:ind w:left="10284" w:hanging="468"/>
      </w:pPr>
      <w:rPr>
        <w:rFonts w:hint="default"/>
      </w:rPr>
    </w:lvl>
    <w:lvl w:ilvl="8">
      <w:numFmt w:val="bullet"/>
      <w:lvlText w:val="•"/>
      <w:lvlJc w:val="left"/>
      <w:pPr>
        <w:ind w:left="11656" w:hanging="468"/>
      </w:pPr>
      <w:rPr>
        <w:rFonts w:hint="default"/>
      </w:rPr>
    </w:lvl>
  </w:abstractNum>
  <w:abstractNum w:abstractNumId="25" w15:restartNumberingAfterBreak="0">
    <w:nsid w:val="662C667E"/>
    <w:multiLevelType w:val="multilevel"/>
    <w:tmpl w:val="99C8117A"/>
    <w:lvl w:ilvl="0">
      <w:start w:val="8"/>
      <w:numFmt w:val="decimal"/>
      <w:lvlText w:val="%1"/>
      <w:lvlJc w:val="left"/>
      <w:pPr>
        <w:ind w:left="927" w:hanging="470"/>
      </w:pPr>
      <w:rPr>
        <w:rFonts w:hint="default"/>
      </w:rPr>
    </w:lvl>
    <w:lvl w:ilvl="1">
      <w:start w:val="6"/>
      <w:numFmt w:val="decimal"/>
      <w:lvlText w:val="%1.%2."/>
      <w:lvlJc w:val="left"/>
      <w:pPr>
        <w:ind w:left="927" w:hanging="470"/>
      </w:pPr>
      <w:rPr>
        <w:rFonts w:ascii="Arial" w:eastAsia="Arial" w:hAnsi="Arial" w:cs="Arial" w:hint="default"/>
        <w:w w:val="100"/>
        <w:sz w:val="24"/>
        <w:szCs w:val="24"/>
      </w:rPr>
    </w:lvl>
    <w:lvl w:ilvl="2">
      <w:numFmt w:val="bullet"/>
      <w:lvlText w:val="•"/>
      <w:lvlJc w:val="left"/>
      <w:pPr>
        <w:ind w:left="2488" w:hanging="470"/>
      </w:pPr>
      <w:rPr>
        <w:rFonts w:hint="default"/>
      </w:rPr>
    </w:lvl>
    <w:lvl w:ilvl="3">
      <w:numFmt w:val="bullet"/>
      <w:lvlText w:val="•"/>
      <w:lvlJc w:val="left"/>
      <w:pPr>
        <w:ind w:left="3273" w:hanging="470"/>
      </w:pPr>
      <w:rPr>
        <w:rFonts w:hint="default"/>
      </w:rPr>
    </w:lvl>
    <w:lvl w:ilvl="4">
      <w:numFmt w:val="bullet"/>
      <w:lvlText w:val="•"/>
      <w:lvlJc w:val="left"/>
      <w:pPr>
        <w:ind w:left="4057" w:hanging="470"/>
      </w:pPr>
      <w:rPr>
        <w:rFonts w:hint="default"/>
      </w:rPr>
    </w:lvl>
    <w:lvl w:ilvl="5">
      <w:numFmt w:val="bullet"/>
      <w:lvlText w:val="•"/>
      <w:lvlJc w:val="left"/>
      <w:pPr>
        <w:ind w:left="4842" w:hanging="470"/>
      </w:pPr>
      <w:rPr>
        <w:rFonts w:hint="default"/>
      </w:rPr>
    </w:lvl>
    <w:lvl w:ilvl="6">
      <w:numFmt w:val="bullet"/>
      <w:lvlText w:val="•"/>
      <w:lvlJc w:val="left"/>
      <w:pPr>
        <w:ind w:left="5626" w:hanging="470"/>
      </w:pPr>
      <w:rPr>
        <w:rFonts w:hint="default"/>
      </w:rPr>
    </w:lvl>
    <w:lvl w:ilvl="7">
      <w:numFmt w:val="bullet"/>
      <w:lvlText w:val="•"/>
      <w:lvlJc w:val="left"/>
      <w:pPr>
        <w:ind w:left="6411" w:hanging="470"/>
      </w:pPr>
      <w:rPr>
        <w:rFonts w:hint="default"/>
      </w:rPr>
    </w:lvl>
    <w:lvl w:ilvl="8">
      <w:numFmt w:val="bullet"/>
      <w:lvlText w:val="•"/>
      <w:lvlJc w:val="left"/>
      <w:pPr>
        <w:ind w:left="7195" w:hanging="470"/>
      </w:pPr>
      <w:rPr>
        <w:rFonts w:hint="default"/>
      </w:rPr>
    </w:lvl>
  </w:abstractNum>
  <w:abstractNum w:abstractNumId="26" w15:restartNumberingAfterBreak="0">
    <w:nsid w:val="6909450F"/>
    <w:multiLevelType w:val="hybridMultilevel"/>
    <w:tmpl w:val="7D30292E"/>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A963C03"/>
    <w:multiLevelType w:val="hybridMultilevel"/>
    <w:tmpl w:val="FE826E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6D1C09A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6D5A53CF"/>
    <w:multiLevelType w:val="hybridMultilevel"/>
    <w:tmpl w:val="C6DC5A44"/>
    <w:lvl w:ilvl="0" w:tplc="36248B82">
      <w:start w:val="1"/>
      <w:numFmt w:val="decimal"/>
      <w:lvlText w:val="%1."/>
      <w:lvlJc w:val="left"/>
      <w:pPr>
        <w:ind w:left="219" w:hanging="268"/>
      </w:pPr>
      <w:rPr>
        <w:rFonts w:ascii="Arial" w:eastAsia="Arial" w:hAnsi="Arial" w:cs="Arial" w:hint="default"/>
        <w:spacing w:val="-2"/>
        <w:w w:val="99"/>
        <w:sz w:val="24"/>
        <w:szCs w:val="24"/>
      </w:rPr>
    </w:lvl>
    <w:lvl w:ilvl="1" w:tplc="753E6CF0">
      <w:numFmt w:val="bullet"/>
      <w:lvlText w:val="•"/>
      <w:lvlJc w:val="left"/>
      <w:pPr>
        <w:ind w:left="1614" w:hanging="268"/>
      </w:pPr>
      <w:rPr>
        <w:rFonts w:hint="default"/>
      </w:rPr>
    </w:lvl>
    <w:lvl w:ilvl="2" w:tplc="C4E4DA64">
      <w:numFmt w:val="bullet"/>
      <w:lvlText w:val="•"/>
      <w:lvlJc w:val="left"/>
      <w:pPr>
        <w:ind w:left="3008" w:hanging="268"/>
      </w:pPr>
      <w:rPr>
        <w:rFonts w:hint="default"/>
      </w:rPr>
    </w:lvl>
    <w:lvl w:ilvl="3" w:tplc="D7E4F410">
      <w:numFmt w:val="bullet"/>
      <w:lvlText w:val="•"/>
      <w:lvlJc w:val="left"/>
      <w:pPr>
        <w:ind w:left="4402" w:hanging="268"/>
      </w:pPr>
      <w:rPr>
        <w:rFonts w:hint="default"/>
      </w:rPr>
    </w:lvl>
    <w:lvl w:ilvl="4" w:tplc="D3A63CBC">
      <w:numFmt w:val="bullet"/>
      <w:lvlText w:val="•"/>
      <w:lvlJc w:val="left"/>
      <w:pPr>
        <w:ind w:left="5796" w:hanging="268"/>
      </w:pPr>
      <w:rPr>
        <w:rFonts w:hint="default"/>
      </w:rPr>
    </w:lvl>
    <w:lvl w:ilvl="5" w:tplc="625CF372">
      <w:numFmt w:val="bullet"/>
      <w:lvlText w:val="•"/>
      <w:lvlJc w:val="left"/>
      <w:pPr>
        <w:ind w:left="7190" w:hanging="268"/>
      </w:pPr>
      <w:rPr>
        <w:rFonts w:hint="default"/>
      </w:rPr>
    </w:lvl>
    <w:lvl w:ilvl="6" w:tplc="0ECE469E">
      <w:numFmt w:val="bullet"/>
      <w:lvlText w:val="•"/>
      <w:lvlJc w:val="left"/>
      <w:pPr>
        <w:ind w:left="8584" w:hanging="268"/>
      </w:pPr>
      <w:rPr>
        <w:rFonts w:hint="default"/>
      </w:rPr>
    </w:lvl>
    <w:lvl w:ilvl="7" w:tplc="784A34AE">
      <w:numFmt w:val="bullet"/>
      <w:lvlText w:val="•"/>
      <w:lvlJc w:val="left"/>
      <w:pPr>
        <w:ind w:left="9978" w:hanging="268"/>
      </w:pPr>
      <w:rPr>
        <w:rFonts w:hint="default"/>
      </w:rPr>
    </w:lvl>
    <w:lvl w:ilvl="8" w:tplc="4A5614CA">
      <w:numFmt w:val="bullet"/>
      <w:lvlText w:val="•"/>
      <w:lvlJc w:val="left"/>
      <w:pPr>
        <w:ind w:left="11372" w:hanging="268"/>
      </w:pPr>
      <w:rPr>
        <w:rFonts w:hint="default"/>
      </w:rPr>
    </w:lvl>
  </w:abstractNum>
  <w:abstractNum w:abstractNumId="30" w15:restartNumberingAfterBreak="0">
    <w:nsid w:val="70605B77"/>
    <w:multiLevelType w:val="hybridMultilevel"/>
    <w:tmpl w:val="3C38A58E"/>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746173C0"/>
    <w:multiLevelType w:val="hybridMultilevel"/>
    <w:tmpl w:val="C032D696"/>
    <w:lvl w:ilvl="0" w:tplc="B052E1AA">
      <w:start w:val="1"/>
      <w:numFmt w:val="decimal"/>
      <w:lvlText w:val="%1."/>
      <w:lvlJc w:val="left"/>
      <w:pPr>
        <w:ind w:left="268" w:hanging="268"/>
        <w:jc w:val="right"/>
      </w:pPr>
      <w:rPr>
        <w:rFonts w:ascii="Arial" w:eastAsia="Arial" w:hAnsi="Arial" w:cs="Arial" w:hint="default"/>
        <w:b/>
        <w:bCs/>
        <w:spacing w:val="-2"/>
        <w:w w:val="100"/>
        <w:sz w:val="24"/>
        <w:szCs w:val="24"/>
      </w:rPr>
    </w:lvl>
    <w:lvl w:ilvl="1" w:tplc="FD1CAD2E">
      <w:numFmt w:val="bullet"/>
      <w:lvlText w:val=""/>
      <w:lvlJc w:val="left"/>
      <w:pPr>
        <w:ind w:left="579" w:hanging="361"/>
      </w:pPr>
      <w:rPr>
        <w:rFonts w:hint="default"/>
        <w:w w:val="99"/>
      </w:rPr>
    </w:lvl>
    <w:lvl w:ilvl="2" w:tplc="385A2E44">
      <w:numFmt w:val="bullet"/>
      <w:lvlText w:val="•"/>
      <w:lvlJc w:val="left"/>
      <w:pPr>
        <w:ind w:left="1571" w:hanging="361"/>
      </w:pPr>
      <w:rPr>
        <w:rFonts w:hint="default"/>
      </w:rPr>
    </w:lvl>
    <w:lvl w:ilvl="3" w:tplc="75A481F6">
      <w:numFmt w:val="bullet"/>
      <w:lvlText w:val="•"/>
      <w:lvlJc w:val="left"/>
      <w:pPr>
        <w:ind w:left="2563" w:hanging="361"/>
      </w:pPr>
      <w:rPr>
        <w:rFonts w:hint="default"/>
      </w:rPr>
    </w:lvl>
    <w:lvl w:ilvl="4" w:tplc="563A762C">
      <w:numFmt w:val="bullet"/>
      <w:lvlText w:val="•"/>
      <w:lvlJc w:val="left"/>
      <w:pPr>
        <w:ind w:left="3554" w:hanging="361"/>
      </w:pPr>
      <w:rPr>
        <w:rFonts w:hint="default"/>
      </w:rPr>
    </w:lvl>
    <w:lvl w:ilvl="5" w:tplc="E1EA49BA">
      <w:numFmt w:val="bullet"/>
      <w:lvlText w:val="•"/>
      <w:lvlJc w:val="left"/>
      <w:pPr>
        <w:ind w:left="4546" w:hanging="361"/>
      </w:pPr>
      <w:rPr>
        <w:rFonts w:hint="default"/>
      </w:rPr>
    </w:lvl>
    <w:lvl w:ilvl="6" w:tplc="CF86ED5E">
      <w:numFmt w:val="bullet"/>
      <w:lvlText w:val="•"/>
      <w:lvlJc w:val="left"/>
      <w:pPr>
        <w:ind w:left="5538" w:hanging="361"/>
      </w:pPr>
      <w:rPr>
        <w:rFonts w:hint="default"/>
      </w:rPr>
    </w:lvl>
    <w:lvl w:ilvl="7" w:tplc="C4B4BF80">
      <w:numFmt w:val="bullet"/>
      <w:lvlText w:val="•"/>
      <w:lvlJc w:val="left"/>
      <w:pPr>
        <w:ind w:left="6529" w:hanging="361"/>
      </w:pPr>
      <w:rPr>
        <w:rFonts w:hint="default"/>
      </w:rPr>
    </w:lvl>
    <w:lvl w:ilvl="8" w:tplc="41024CB2">
      <w:numFmt w:val="bullet"/>
      <w:lvlText w:val="•"/>
      <w:lvlJc w:val="left"/>
      <w:pPr>
        <w:ind w:left="7521" w:hanging="361"/>
      </w:pPr>
      <w:rPr>
        <w:rFonts w:hint="default"/>
      </w:rPr>
    </w:lvl>
  </w:abstractNum>
  <w:abstractNum w:abstractNumId="32" w15:restartNumberingAfterBreak="0">
    <w:nsid w:val="749B23B3"/>
    <w:multiLevelType w:val="multilevel"/>
    <w:tmpl w:val="F9C6B8C0"/>
    <w:lvl w:ilvl="0">
      <w:start w:val="1"/>
      <w:numFmt w:val="decimal"/>
      <w:lvlText w:val="%1."/>
      <w:lvlJc w:val="left"/>
      <w:pPr>
        <w:ind w:left="484" w:hanging="268"/>
      </w:pPr>
      <w:rPr>
        <w:rFonts w:ascii="Arial" w:eastAsia="Arial" w:hAnsi="Arial" w:cs="Arial" w:hint="default"/>
        <w:spacing w:val="-1"/>
        <w:w w:val="99"/>
        <w:sz w:val="24"/>
        <w:szCs w:val="24"/>
      </w:rPr>
    </w:lvl>
    <w:lvl w:ilvl="1">
      <w:start w:val="1"/>
      <w:numFmt w:val="decimal"/>
      <w:lvlText w:val="%1.%2."/>
      <w:lvlJc w:val="left"/>
      <w:pPr>
        <w:ind w:left="925" w:hanging="468"/>
      </w:pPr>
      <w:rPr>
        <w:rFonts w:ascii="Arial" w:eastAsia="Arial" w:hAnsi="Arial" w:cs="Arial" w:hint="default"/>
        <w:spacing w:val="-1"/>
        <w:w w:val="99"/>
        <w:sz w:val="24"/>
        <w:szCs w:val="24"/>
      </w:rPr>
    </w:lvl>
    <w:lvl w:ilvl="2">
      <w:numFmt w:val="bullet"/>
      <w:lvlText w:val="•"/>
      <w:lvlJc w:val="left"/>
      <w:pPr>
        <w:ind w:left="1791" w:hanging="468"/>
      </w:pPr>
      <w:rPr>
        <w:rFonts w:hint="default"/>
      </w:rPr>
    </w:lvl>
    <w:lvl w:ilvl="3">
      <w:numFmt w:val="bullet"/>
      <w:lvlText w:val="•"/>
      <w:lvlJc w:val="left"/>
      <w:pPr>
        <w:ind w:left="2663" w:hanging="468"/>
      </w:pPr>
      <w:rPr>
        <w:rFonts w:hint="default"/>
      </w:rPr>
    </w:lvl>
    <w:lvl w:ilvl="4">
      <w:numFmt w:val="bullet"/>
      <w:lvlText w:val="•"/>
      <w:lvlJc w:val="left"/>
      <w:pPr>
        <w:ind w:left="3534" w:hanging="468"/>
      </w:pPr>
      <w:rPr>
        <w:rFonts w:hint="default"/>
      </w:rPr>
    </w:lvl>
    <w:lvl w:ilvl="5">
      <w:numFmt w:val="bullet"/>
      <w:lvlText w:val="•"/>
      <w:lvlJc w:val="left"/>
      <w:pPr>
        <w:ind w:left="4406" w:hanging="468"/>
      </w:pPr>
      <w:rPr>
        <w:rFonts w:hint="default"/>
      </w:rPr>
    </w:lvl>
    <w:lvl w:ilvl="6">
      <w:numFmt w:val="bullet"/>
      <w:lvlText w:val="•"/>
      <w:lvlJc w:val="left"/>
      <w:pPr>
        <w:ind w:left="5278" w:hanging="468"/>
      </w:pPr>
      <w:rPr>
        <w:rFonts w:hint="default"/>
      </w:rPr>
    </w:lvl>
    <w:lvl w:ilvl="7">
      <w:numFmt w:val="bullet"/>
      <w:lvlText w:val="•"/>
      <w:lvlJc w:val="left"/>
      <w:pPr>
        <w:ind w:left="6149" w:hanging="468"/>
      </w:pPr>
      <w:rPr>
        <w:rFonts w:hint="default"/>
      </w:rPr>
    </w:lvl>
    <w:lvl w:ilvl="8">
      <w:numFmt w:val="bullet"/>
      <w:lvlText w:val="•"/>
      <w:lvlJc w:val="left"/>
      <w:pPr>
        <w:ind w:left="7021" w:hanging="468"/>
      </w:pPr>
      <w:rPr>
        <w:rFonts w:hint="default"/>
      </w:rPr>
    </w:lvl>
  </w:abstractNum>
  <w:abstractNum w:abstractNumId="33" w15:restartNumberingAfterBreak="0">
    <w:nsid w:val="792A15E0"/>
    <w:multiLevelType w:val="hybridMultilevel"/>
    <w:tmpl w:val="B1FCC2E4"/>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855"/>
        </w:tabs>
        <w:ind w:left="855" w:hanging="360"/>
      </w:pPr>
      <w:rPr>
        <w:rFonts w:ascii="Courier New" w:hAnsi="Courier New" w:hint="default"/>
      </w:rPr>
    </w:lvl>
    <w:lvl w:ilvl="2" w:tplc="04090005" w:tentative="1">
      <w:start w:val="1"/>
      <w:numFmt w:val="bullet"/>
      <w:lvlText w:val=""/>
      <w:lvlJc w:val="left"/>
      <w:pPr>
        <w:tabs>
          <w:tab w:val="num" w:pos="1575"/>
        </w:tabs>
        <w:ind w:left="1575" w:hanging="360"/>
      </w:pPr>
      <w:rPr>
        <w:rFonts w:ascii="Wingdings" w:hAnsi="Wingdings" w:hint="default"/>
      </w:rPr>
    </w:lvl>
    <w:lvl w:ilvl="3" w:tplc="04090001" w:tentative="1">
      <w:start w:val="1"/>
      <w:numFmt w:val="bullet"/>
      <w:lvlText w:val=""/>
      <w:lvlJc w:val="left"/>
      <w:pPr>
        <w:tabs>
          <w:tab w:val="num" w:pos="2295"/>
        </w:tabs>
        <w:ind w:left="2295" w:hanging="360"/>
      </w:pPr>
      <w:rPr>
        <w:rFonts w:ascii="Symbol" w:hAnsi="Symbol" w:hint="default"/>
      </w:rPr>
    </w:lvl>
    <w:lvl w:ilvl="4" w:tplc="04090003" w:tentative="1">
      <w:start w:val="1"/>
      <w:numFmt w:val="bullet"/>
      <w:lvlText w:val="o"/>
      <w:lvlJc w:val="left"/>
      <w:pPr>
        <w:tabs>
          <w:tab w:val="num" w:pos="3015"/>
        </w:tabs>
        <w:ind w:left="3015" w:hanging="360"/>
      </w:pPr>
      <w:rPr>
        <w:rFonts w:ascii="Courier New" w:hAnsi="Courier New" w:hint="default"/>
      </w:rPr>
    </w:lvl>
    <w:lvl w:ilvl="5" w:tplc="04090005" w:tentative="1">
      <w:start w:val="1"/>
      <w:numFmt w:val="bullet"/>
      <w:lvlText w:val=""/>
      <w:lvlJc w:val="left"/>
      <w:pPr>
        <w:tabs>
          <w:tab w:val="num" w:pos="3735"/>
        </w:tabs>
        <w:ind w:left="3735" w:hanging="360"/>
      </w:pPr>
      <w:rPr>
        <w:rFonts w:ascii="Wingdings" w:hAnsi="Wingdings" w:hint="default"/>
      </w:rPr>
    </w:lvl>
    <w:lvl w:ilvl="6" w:tplc="04090001" w:tentative="1">
      <w:start w:val="1"/>
      <w:numFmt w:val="bullet"/>
      <w:lvlText w:val=""/>
      <w:lvlJc w:val="left"/>
      <w:pPr>
        <w:tabs>
          <w:tab w:val="num" w:pos="4455"/>
        </w:tabs>
        <w:ind w:left="4455" w:hanging="360"/>
      </w:pPr>
      <w:rPr>
        <w:rFonts w:ascii="Symbol" w:hAnsi="Symbol" w:hint="default"/>
      </w:rPr>
    </w:lvl>
    <w:lvl w:ilvl="7" w:tplc="04090003" w:tentative="1">
      <w:start w:val="1"/>
      <w:numFmt w:val="bullet"/>
      <w:lvlText w:val="o"/>
      <w:lvlJc w:val="left"/>
      <w:pPr>
        <w:tabs>
          <w:tab w:val="num" w:pos="5175"/>
        </w:tabs>
        <w:ind w:left="5175" w:hanging="360"/>
      </w:pPr>
      <w:rPr>
        <w:rFonts w:ascii="Courier New" w:hAnsi="Courier New" w:hint="default"/>
      </w:rPr>
    </w:lvl>
    <w:lvl w:ilvl="8" w:tplc="04090005" w:tentative="1">
      <w:start w:val="1"/>
      <w:numFmt w:val="bullet"/>
      <w:lvlText w:val=""/>
      <w:lvlJc w:val="left"/>
      <w:pPr>
        <w:tabs>
          <w:tab w:val="num" w:pos="5895"/>
        </w:tabs>
        <w:ind w:left="5895" w:hanging="360"/>
      </w:pPr>
      <w:rPr>
        <w:rFonts w:ascii="Wingdings" w:hAnsi="Wingdings" w:hint="default"/>
      </w:rPr>
    </w:lvl>
  </w:abstractNum>
  <w:abstractNum w:abstractNumId="34" w15:restartNumberingAfterBreak="0">
    <w:nsid w:val="7A850DF5"/>
    <w:multiLevelType w:val="hybridMultilevel"/>
    <w:tmpl w:val="2176F490"/>
    <w:lvl w:ilvl="0" w:tplc="C0C01D08">
      <w:numFmt w:val="bullet"/>
      <w:lvlText w:val=""/>
      <w:lvlJc w:val="left"/>
      <w:pPr>
        <w:ind w:left="477" w:hanging="361"/>
      </w:pPr>
      <w:rPr>
        <w:rFonts w:ascii="Symbol" w:eastAsia="Symbol" w:hAnsi="Symbol" w:cs="Symbol" w:hint="default"/>
        <w:w w:val="99"/>
        <w:sz w:val="24"/>
        <w:szCs w:val="24"/>
      </w:rPr>
    </w:lvl>
    <w:lvl w:ilvl="1" w:tplc="24D200D6">
      <w:numFmt w:val="bullet"/>
      <w:lvlText w:val="•"/>
      <w:lvlJc w:val="left"/>
      <w:pPr>
        <w:ind w:left="1382" w:hanging="361"/>
      </w:pPr>
      <w:rPr>
        <w:rFonts w:hint="default"/>
      </w:rPr>
    </w:lvl>
    <w:lvl w:ilvl="2" w:tplc="917484A2">
      <w:numFmt w:val="bullet"/>
      <w:lvlText w:val="•"/>
      <w:lvlJc w:val="left"/>
      <w:pPr>
        <w:ind w:left="2284" w:hanging="361"/>
      </w:pPr>
      <w:rPr>
        <w:rFonts w:hint="default"/>
      </w:rPr>
    </w:lvl>
    <w:lvl w:ilvl="3" w:tplc="CF9C2DAE">
      <w:numFmt w:val="bullet"/>
      <w:lvlText w:val="•"/>
      <w:lvlJc w:val="left"/>
      <w:pPr>
        <w:ind w:left="3187" w:hanging="361"/>
      </w:pPr>
      <w:rPr>
        <w:rFonts w:hint="default"/>
      </w:rPr>
    </w:lvl>
    <w:lvl w:ilvl="4" w:tplc="B220ED3C">
      <w:numFmt w:val="bullet"/>
      <w:lvlText w:val="•"/>
      <w:lvlJc w:val="left"/>
      <w:pPr>
        <w:ind w:left="4089" w:hanging="361"/>
      </w:pPr>
      <w:rPr>
        <w:rFonts w:hint="default"/>
      </w:rPr>
    </w:lvl>
    <w:lvl w:ilvl="5" w:tplc="BE066CDE">
      <w:numFmt w:val="bullet"/>
      <w:lvlText w:val="•"/>
      <w:lvlJc w:val="left"/>
      <w:pPr>
        <w:ind w:left="4992" w:hanging="361"/>
      </w:pPr>
      <w:rPr>
        <w:rFonts w:hint="default"/>
      </w:rPr>
    </w:lvl>
    <w:lvl w:ilvl="6" w:tplc="053C3FF8">
      <w:numFmt w:val="bullet"/>
      <w:lvlText w:val="•"/>
      <w:lvlJc w:val="left"/>
      <w:pPr>
        <w:ind w:left="5894" w:hanging="361"/>
      </w:pPr>
      <w:rPr>
        <w:rFonts w:hint="default"/>
      </w:rPr>
    </w:lvl>
    <w:lvl w:ilvl="7" w:tplc="6E288288">
      <w:numFmt w:val="bullet"/>
      <w:lvlText w:val="•"/>
      <w:lvlJc w:val="left"/>
      <w:pPr>
        <w:ind w:left="6797" w:hanging="361"/>
      </w:pPr>
      <w:rPr>
        <w:rFonts w:hint="default"/>
      </w:rPr>
    </w:lvl>
    <w:lvl w:ilvl="8" w:tplc="12E2A566">
      <w:numFmt w:val="bullet"/>
      <w:lvlText w:val="•"/>
      <w:lvlJc w:val="left"/>
      <w:pPr>
        <w:ind w:left="7699" w:hanging="361"/>
      </w:pPr>
      <w:rPr>
        <w:rFonts w:hint="default"/>
      </w:rPr>
    </w:lvl>
  </w:abstractNum>
  <w:num w:numId="1" w16cid:durableId="1030645318">
    <w:abstractNumId w:val="18"/>
  </w:num>
  <w:num w:numId="2" w16cid:durableId="169835436">
    <w:abstractNumId w:val="24"/>
  </w:num>
  <w:num w:numId="3" w16cid:durableId="1518884745">
    <w:abstractNumId w:val="29"/>
  </w:num>
  <w:num w:numId="4" w16cid:durableId="1717579745">
    <w:abstractNumId w:val="0"/>
  </w:num>
  <w:num w:numId="5" w16cid:durableId="1091241780">
    <w:abstractNumId w:val="8"/>
  </w:num>
  <w:num w:numId="6" w16cid:durableId="923298740">
    <w:abstractNumId w:val="34"/>
  </w:num>
  <w:num w:numId="7" w16cid:durableId="1485781503">
    <w:abstractNumId w:val="31"/>
  </w:num>
  <w:num w:numId="8" w16cid:durableId="1578173915">
    <w:abstractNumId w:val="25"/>
  </w:num>
  <w:num w:numId="9" w16cid:durableId="1028529346">
    <w:abstractNumId w:val="32"/>
  </w:num>
  <w:num w:numId="10" w16cid:durableId="1830486499">
    <w:abstractNumId w:val="12"/>
  </w:num>
  <w:num w:numId="11" w16cid:durableId="1849054432">
    <w:abstractNumId w:val="4"/>
  </w:num>
  <w:num w:numId="12" w16cid:durableId="21443283">
    <w:abstractNumId w:val="9"/>
  </w:num>
  <w:num w:numId="13" w16cid:durableId="1752965332">
    <w:abstractNumId w:val="33"/>
  </w:num>
  <w:num w:numId="14" w16cid:durableId="1887065966">
    <w:abstractNumId w:val="11"/>
  </w:num>
  <w:num w:numId="15" w16cid:durableId="1435780623">
    <w:abstractNumId w:val="20"/>
  </w:num>
  <w:num w:numId="16" w16cid:durableId="1282035118">
    <w:abstractNumId w:val="1"/>
  </w:num>
  <w:num w:numId="17" w16cid:durableId="1811550914">
    <w:abstractNumId w:val="26"/>
  </w:num>
  <w:num w:numId="18" w16cid:durableId="1997762641">
    <w:abstractNumId w:val="23"/>
  </w:num>
  <w:num w:numId="19" w16cid:durableId="130366138">
    <w:abstractNumId w:val="3"/>
  </w:num>
  <w:num w:numId="20" w16cid:durableId="29020709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42600680">
    <w:abstractNumId w:val="2"/>
  </w:num>
  <w:num w:numId="22" w16cid:durableId="177000904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01170893">
    <w:abstractNumId w:val="17"/>
  </w:num>
  <w:num w:numId="24" w16cid:durableId="1248657506">
    <w:abstractNumId w:val="16"/>
  </w:num>
  <w:num w:numId="25" w16cid:durableId="1744720787">
    <w:abstractNumId w:val="6"/>
  </w:num>
  <w:num w:numId="26" w16cid:durableId="1889484963">
    <w:abstractNumId w:val="30"/>
  </w:num>
  <w:num w:numId="27" w16cid:durableId="290597456">
    <w:abstractNumId w:val="28"/>
  </w:num>
  <w:num w:numId="28" w16cid:durableId="1520002008">
    <w:abstractNumId w:val="14"/>
  </w:num>
  <w:num w:numId="29" w16cid:durableId="1541700129">
    <w:abstractNumId w:val="5"/>
  </w:num>
  <w:num w:numId="30" w16cid:durableId="143397490">
    <w:abstractNumId w:val="15"/>
  </w:num>
  <w:num w:numId="31" w16cid:durableId="1150634864">
    <w:abstractNumId w:val="7"/>
  </w:num>
  <w:num w:numId="32" w16cid:durableId="1687318787">
    <w:abstractNumId w:val="21"/>
  </w:num>
  <w:num w:numId="33" w16cid:durableId="1190021479">
    <w:abstractNumId w:val="13"/>
  </w:num>
  <w:num w:numId="34" w16cid:durableId="1786387025">
    <w:abstractNumId w:val="27"/>
  </w:num>
  <w:num w:numId="35" w16cid:durableId="20121627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K0NLM0NbA0MDKwMLJU0lEKTi0uzszPAykwrAUAFBdZuCwAAAA="/>
  </w:docVars>
  <w:rsids>
    <w:rsidRoot w:val="003A7497"/>
    <w:rsid w:val="00025239"/>
    <w:rsid w:val="000255CD"/>
    <w:rsid w:val="000667C6"/>
    <w:rsid w:val="001047AF"/>
    <w:rsid w:val="0012426D"/>
    <w:rsid w:val="0014372A"/>
    <w:rsid w:val="00163136"/>
    <w:rsid w:val="001D2E43"/>
    <w:rsid w:val="00206E53"/>
    <w:rsid w:val="00212F9F"/>
    <w:rsid w:val="00284356"/>
    <w:rsid w:val="00286287"/>
    <w:rsid w:val="002E01BA"/>
    <w:rsid w:val="0032199B"/>
    <w:rsid w:val="003A7497"/>
    <w:rsid w:val="00444684"/>
    <w:rsid w:val="005438CC"/>
    <w:rsid w:val="0054483B"/>
    <w:rsid w:val="005A2BDD"/>
    <w:rsid w:val="005B5E86"/>
    <w:rsid w:val="00680B6B"/>
    <w:rsid w:val="006C1BD5"/>
    <w:rsid w:val="006C670D"/>
    <w:rsid w:val="006F7D91"/>
    <w:rsid w:val="00751E0B"/>
    <w:rsid w:val="00771C27"/>
    <w:rsid w:val="007F11AD"/>
    <w:rsid w:val="008174E7"/>
    <w:rsid w:val="00877665"/>
    <w:rsid w:val="008F146F"/>
    <w:rsid w:val="00906086"/>
    <w:rsid w:val="00936F10"/>
    <w:rsid w:val="00945240"/>
    <w:rsid w:val="009C34DA"/>
    <w:rsid w:val="00A159B9"/>
    <w:rsid w:val="00A332C0"/>
    <w:rsid w:val="00A61A5E"/>
    <w:rsid w:val="00BB1F07"/>
    <w:rsid w:val="00C023DF"/>
    <w:rsid w:val="00C66F81"/>
    <w:rsid w:val="00CA705B"/>
    <w:rsid w:val="00CC482F"/>
    <w:rsid w:val="00CF30A6"/>
    <w:rsid w:val="00CF5131"/>
    <w:rsid w:val="00CF5734"/>
    <w:rsid w:val="00D0614D"/>
    <w:rsid w:val="00D30A00"/>
    <w:rsid w:val="00D936F2"/>
    <w:rsid w:val="00DC5DCB"/>
    <w:rsid w:val="00DC699C"/>
    <w:rsid w:val="00E10A8E"/>
    <w:rsid w:val="00E25040"/>
    <w:rsid w:val="00E3408E"/>
    <w:rsid w:val="00E8573D"/>
    <w:rsid w:val="00F141C3"/>
    <w:rsid w:val="00F460AA"/>
    <w:rsid w:val="00F5431E"/>
    <w:rsid w:val="00F81C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68C29B"/>
  <w15:docId w15:val="{8C6823C4-BC6F-4E6D-9561-20B43B68E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91"/>
      <w:ind w:left="764" w:hanging="545"/>
      <w:outlineLvl w:val="0"/>
    </w:pPr>
    <w:rPr>
      <w:b/>
      <w:bCs/>
      <w:sz w:val="28"/>
      <w:szCs w:val="28"/>
    </w:rPr>
  </w:style>
  <w:style w:type="paragraph" w:styleId="Heading2">
    <w:name w:val="heading 2"/>
    <w:basedOn w:val="Normal"/>
    <w:uiPriority w:val="1"/>
    <w:qFormat/>
    <w:pPr>
      <w:ind w:left="384"/>
      <w:outlineLvl w:val="1"/>
    </w:pPr>
    <w:rPr>
      <w:b/>
      <w:bCs/>
      <w:sz w:val="24"/>
      <w:szCs w:val="24"/>
    </w:rPr>
  </w:style>
  <w:style w:type="paragraph" w:styleId="Heading3">
    <w:name w:val="heading 3"/>
    <w:basedOn w:val="Normal"/>
    <w:next w:val="Normal"/>
    <w:link w:val="Heading3Char"/>
    <w:uiPriority w:val="9"/>
    <w:semiHidden/>
    <w:unhideWhenUsed/>
    <w:qFormat/>
    <w:rsid w:val="00E8573D"/>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ind w:left="484" w:hanging="267"/>
    </w:pPr>
    <w:rPr>
      <w:sz w:val="24"/>
      <w:szCs w:val="24"/>
    </w:rPr>
  </w:style>
  <w:style w:type="paragraph" w:styleId="TOC2">
    <w:name w:val="toc 2"/>
    <w:basedOn w:val="Normal"/>
    <w:uiPriority w:val="1"/>
    <w:qFormat/>
    <w:pPr>
      <w:ind w:left="925" w:hanging="468"/>
    </w:pPr>
    <w:rPr>
      <w:sz w:val="24"/>
      <w:szCs w:val="24"/>
    </w:rPr>
  </w:style>
  <w:style w:type="paragraph" w:styleId="BodyText">
    <w:name w:val="Body Text"/>
    <w:basedOn w:val="Normal"/>
    <w:uiPriority w:val="1"/>
    <w:qFormat/>
    <w:rPr>
      <w:sz w:val="24"/>
      <w:szCs w:val="24"/>
    </w:rPr>
  </w:style>
  <w:style w:type="paragraph" w:styleId="ListParagraph">
    <w:name w:val="List Paragraph"/>
    <w:basedOn w:val="Normal"/>
    <w:uiPriority w:val="34"/>
    <w:qFormat/>
    <w:pPr>
      <w:ind w:left="477" w:hanging="360"/>
    </w:pPr>
  </w:style>
  <w:style w:type="paragraph" w:customStyle="1" w:styleId="TableParagraph">
    <w:name w:val="Table Paragraph"/>
    <w:basedOn w:val="Normal"/>
    <w:uiPriority w:val="1"/>
    <w:qFormat/>
    <w:pPr>
      <w:spacing w:line="227" w:lineRule="exact"/>
      <w:ind w:left="103"/>
    </w:pPr>
  </w:style>
  <w:style w:type="character" w:styleId="Hyperlink">
    <w:name w:val="Hyperlink"/>
    <w:basedOn w:val="DefaultParagraphFont"/>
    <w:uiPriority w:val="99"/>
    <w:unhideWhenUsed/>
    <w:rsid w:val="007F11AD"/>
    <w:rPr>
      <w:color w:val="0000FF" w:themeColor="hyperlink"/>
      <w:u w:val="single"/>
    </w:rPr>
  </w:style>
  <w:style w:type="character" w:styleId="UnresolvedMention">
    <w:name w:val="Unresolved Mention"/>
    <w:basedOn w:val="DefaultParagraphFont"/>
    <w:uiPriority w:val="99"/>
    <w:semiHidden/>
    <w:unhideWhenUsed/>
    <w:rsid w:val="007F11AD"/>
    <w:rPr>
      <w:color w:val="808080"/>
      <w:shd w:val="clear" w:color="auto" w:fill="E6E6E6"/>
    </w:rPr>
  </w:style>
  <w:style w:type="character" w:customStyle="1" w:styleId="igtglossaryterm">
    <w:name w:val="igtglossaryterm"/>
    <w:basedOn w:val="DefaultParagraphFont"/>
    <w:rsid w:val="00E8573D"/>
  </w:style>
  <w:style w:type="paragraph" w:styleId="BodyText3">
    <w:name w:val="Body Text 3"/>
    <w:basedOn w:val="Normal"/>
    <w:link w:val="BodyText3Char"/>
    <w:uiPriority w:val="99"/>
    <w:semiHidden/>
    <w:unhideWhenUsed/>
    <w:rsid w:val="00E8573D"/>
    <w:pPr>
      <w:spacing w:after="120"/>
    </w:pPr>
    <w:rPr>
      <w:sz w:val="16"/>
      <w:szCs w:val="16"/>
    </w:rPr>
  </w:style>
  <w:style w:type="character" w:customStyle="1" w:styleId="BodyText3Char">
    <w:name w:val="Body Text 3 Char"/>
    <w:basedOn w:val="DefaultParagraphFont"/>
    <w:link w:val="BodyText3"/>
    <w:uiPriority w:val="99"/>
    <w:semiHidden/>
    <w:rsid w:val="00E8573D"/>
    <w:rPr>
      <w:rFonts w:ascii="Arial" w:eastAsia="Arial" w:hAnsi="Arial" w:cs="Arial"/>
      <w:sz w:val="16"/>
      <w:szCs w:val="16"/>
    </w:rPr>
  </w:style>
  <w:style w:type="paragraph" w:styleId="Title">
    <w:name w:val="Title"/>
    <w:basedOn w:val="Normal"/>
    <w:link w:val="TitleChar"/>
    <w:qFormat/>
    <w:rsid w:val="00E8573D"/>
    <w:pPr>
      <w:widowControl/>
      <w:autoSpaceDE/>
      <w:autoSpaceDN/>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E8573D"/>
    <w:rPr>
      <w:rFonts w:ascii="Times New Roman" w:eastAsia="Times New Roman" w:hAnsi="Times New Roman" w:cs="Times New Roman"/>
      <w:b/>
      <w:sz w:val="24"/>
      <w:szCs w:val="20"/>
    </w:rPr>
  </w:style>
  <w:style w:type="character" w:customStyle="1" w:styleId="Heading3Char">
    <w:name w:val="Heading 3 Char"/>
    <w:basedOn w:val="DefaultParagraphFont"/>
    <w:link w:val="Heading3"/>
    <w:uiPriority w:val="9"/>
    <w:semiHidden/>
    <w:rsid w:val="00E8573D"/>
    <w:rPr>
      <w:rFonts w:asciiTheme="majorHAnsi" w:eastAsiaTheme="majorEastAsia" w:hAnsiTheme="majorHAnsi" w:cstheme="majorBidi"/>
      <w:color w:val="243F60" w:themeColor="accent1" w:themeShade="7F"/>
      <w:sz w:val="24"/>
      <w:szCs w:val="24"/>
    </w:rPr>
  </w:style>
  <w:style w:type="paragraph" w:styleId="BodyTextIndent2">
    <w:name w:val="Body Text Indent 2"/>
    <w:basedOn w:val="Normal"/>
    <w:link w:val="BodyTextIndent2Char"/>
    <w:uiPriority w:val="99"/>
    <w:semiHidden/>
    <w:unhideWhenUsed/>
    <w:rsid w:val="00E8573D"/>
    <w:pPr>
      <w:spacing w:after="120" w:line="480" w:lineRule="auto"/>
      <w:ind w:left="283"/>
    </w:pPr>
  </w:style>
  <w:style w:type="character" w:customStyle="1" w:styleId="BodyTextIndent2Char">
    <w:name w:val="Body Text Indent 2 Char"/>
    <w:basedOn w:val="DefaultParagraphFont"/>
    <w:link w:val="BodyTextIndent2"/>
    <w:uiPriority w:val="99"/>
    <w:semiHidden/>
    <w:rsid w:val="00E8573D"/>
    <w:rPr>
      <w:rFonts w:ascii="Arial" w:eastAsia="Arial" w:hAnsi="Arial" w:cs="Arial"/>
    </w:rPr>
  </w:style>
  <w:style w:type="paragraph" w:styleId="Footer">
    <w:name w:val="footer"/>
    <w:basedOn w:val="Normal"/>
    <w:link w:val="FooterChar"/>
    <w:uiPriority w:val="99"/>
    <w:rsid w:val="00E8573D"/>
    <w:pPr>
      <w:widowControl/>
      <w:tabs>
        <w:tab w:val="center" w:pos="4153"/>
        <w:tab w:val="right" w:pos="8306"/>
      </w:tabs>
      <w:autoSpaceDE/>
      <w:autoSpaceDN/>
    </w:pPr>
    <w:rPr>
      <w:rFonts w:eastAsia="Times New Roman" w:cs="Times New Roman"/>
      <w:sz w:val="24"/>
      <w:szCs w:val="24"/>
      <w:lang w:val="en-GB"/>
    </w:rPr>
  </w:style>
  <w:style w:type="character" w:customStyle="1" w:styleId="FooterChar">
    <w:name w:val="Footer Char"/>
    <w:basedOn w:val="DefaultParagraphFont"/>
    <w:link w:val="Footer"/>
    <w:uiPriority w:val="99"/>
    <w:rsid w:val="00E8573D"/>
    <w:rPr>
      <w:rFonts w:ascii="Arial" w:eastAsia="Times New Roman" w:hAnsi="Arial" w:cs="Times New Roman"/>
      <w:sz w:val="24"/>
      <w:szCs w:val="24"/>
      <w:lang w:val="en-GB"/>
    </w:rPr>
  </w:style>
  <w:style w:type="paragraph" w:styleId="BodyText2">
    <w:name w:val="Body Text 2"/>
    <w:basedOn w:val="Normal"/>
    <w:link w:val="BodyText2Char"/>
    <w:uiPriority w:val="99"/>
    <w:semiHidden/>
    <w:unhideWhenUsed/>
    <w:rsid w:val="00D0614D"/>
    <w:pPr>
      <w:spacing w:after="120" w:line="480" w:lineRule="auto"/>
    </w:pPr>
  </w:style>
  <w:style w:type="character" w:customStyle="1" w:styleId="BodyText2Char">
    <w:name w:val="Body Text 2 Char"/>
    <w:basedOn w:val="DefaultParagraphFont"/>
    <w:link w:val="BodyText2"/>
    <w:uiPriority w:val="99"/>
    <w:semiHidden/>
    <w:rsid w:val="00D0614D"/>
    <w:rPr>
      <w:rFonts w:ascii="Arial" w:eastAsia="Arial" w:hAnsi="Arial" w:cs="Arial"/>
    </w:rPr>
  </w:style>
  <w:style w:type="paragraph" w:customStyle="1" w:styleId="Default">
    <w:name w:val="Default"/>
    <w:rsid w:val="00D0614D"/>
    <w:pPr>
      <w:widowControl/>
      <w:adjustRightInd w:val="0"/>
    </w:pPr>
    <w:rPr>
      <w:rFonts w:ascii="Verdana" w:eastAsia="Times New Roman" w:hAnsi="Verdana" w:cs="Times New Roman"/>
      <w:color w:val="000000"/>
      <w:sz w:val="24"/>
      <w:szCs w:val="24"/>
    </w:rPr>
  </w:style>
  <w:style w:type="paragraph" w:customStyle="1" w:styleId="LRBodyText">
    <w:name w:val="LR: Body Text"/>
    <w:basedOn w:val="BodyText"/>
    <w:rsid w:val="00D0614D"/>
    <w:pPr>
      <w:widowControl/>
      <w:autoSpaceDE/>
      <w:autoSpaceDN/>
      <w:spacing w:line="240" w:lineRule="atLeast"/>
    </w:pPr>
    <w:rPr>
      <w:rFonts w:eastAsia="Times New Roman" w:cs="Times New Roman"/>
      <w:sz w:val="22"/>
      <w:szCs w:val="20"/>
      <w:lang w:val="en-GB"/>
    </w:rPr>
  </w:style>
  <w:style w:type="table" w:styleId="TableGrid">
    <w:name w:val="Table Grid"/>
    <w:basedOn w:val="TableNormal"/>
    <w:uiPriority w:val="39"/>
    <w:unhideWhenUsed/>
    <w:rsid w:val="00F141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A332C0"/>
    <w:pPr>
      <w:widowControl/>
      <w:autoSpaceDE/>
      <w:autoSpaceDN/>
    </w:pPr>
    <w:rPr>
      <w:rFonts w:ascii="Calibri" w:eastAsiaTheme="minorHAnsi" w:hAnsi="Calibri" w:cs="Calibri"/>
      <w:lang w:val="en-GB" w:eastAsia="en-GB"/>
    </w:rPr>
  </w:style>
  <w:style w:type="paragraph" w:customStyle="1" w:styleId="Style">
    <w:name w:val="Style"/>
    <w:rsid w:val="00A332C0"/>
    <w:pPr>
      <w:adjustRightInd w:val="0"/>
    </w:pPr>
    <w:rPr>
      <w:rFonts w:ascii="Arial" w:eastAsia="Times New Roman" w:hAnsi="Arial" w:cs="Arial"/>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8647556">
      <w:bodyDiv w:val="1"/>
      <w:marLeft w:val="0"/>
      <w:marRight w:val="0"/>
      <w:marTop w:val="0"/>
      <w:marBottom w:val="0"/>
      <w:divBdr>
        <w:top w:val="none" w:sz="0" w:space="0" w:color="auto"/>
        <w:left w:val="none" w:sz="0" w:space="0" w:color="auto"/>
        <w:bottom w:val="none" w:sz="0" w:space="0" w:color="auto"/>
        <w:right w:val="none" w:sz="0" w:space="0" w:color="auto"/>
      </w:divBdr>
    </w:div>
    <w:div w:id="882524527">
      <w:bodyDiv w:val="1"/>
      <w:marLeft w:val="0"/>
      <w:marRight w:val="0"/>
      <w:marTop w:val="0"/>
      <w:marBottom w:val="0"/>
      <w:divBdr>
        <w:top w:val="none" w:sz="0" w:space="0" w:color="auto"/>
        <w:left w:val="none" w:sz="0" w:space="0" w:color="auto"/>
        <w:bottom w:val="none" w:sz="0" w:space="0" w:color="auto"/>
        <w:right w:val="none" w:sz="0" w:space="0" w:color="auto"/>
      </w:divBdr>
    </w:div>
    <w:div w:id="16361078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BF8031-FCEB-4397-911D-0C28FDDD42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1323</Words>
  <Characters>7465</Characters>
  <Application>Microsoft Office Word</Application>
  <DocSecurity>0</DocSecurity>
  <Lines>373</Lines>
  <Paragraphs>154</Paragraphs>
  <ScaleCrop>false</ScaleCrop>
  <HeadingPairs>
    <vt:vector size="2" baseType="variant">
      <vt:variant>
        <vt:lpstr>Title</vt:lpstr>
      </vt:variant>
      <vt:variant>
        <vt:i4>1</vt:i4>
      </vt:variant>
    </vt:vector>
  </HeadingPairs>
  <TitlesOfParts>
    <vt:vector size="1" baseType="lpstr">
      <vt:lpstr>This retention schedule details a Minimum Retention Period for each type of health record</vt:lpstr>
    </vt:vector>
  </TitlesOfParts>
  <Company/>
  <LinksUpToDate>false</LinksUpToDate>
  <CharactersWithSpaces>8634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retention schedule details a Minimum Retention Period for each type of health record</dc:title>
  <dc:creator>GLawrence</dc:creator>
  <cp:lastModifiedBy>Rai Kam (5PM) SPA MEDICAL CENTRE</cp:lastModifiedBy>
  <cp:revision>2</cp:revision>
  <dcterms:created xsi:type="dcterms:W3CDTF">2026-01-21T14:27:00Z</dcterms:created>
  <dcterms:modified xsi:type="dcterms:W3CDTF">2026-01-21T14:27:00Z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2009-03-20T00:00:00Z</vt:filetime>
  </property>
  <property fmtid="{D5CDD505-2E9C-101B-9397-08002B2CF9AE}" pid="3" name="Creator">
    <vt:lpwstr>Acrobat PDFMaker 7.0 for Word</vt:lpwstr>
  </property>
  <property fmtid="{D5CDD505-2E9C-101B-9397-08002B2CF9AE}" pid="4" name="LastSaved">
    <vt:filetime>2018-02-14T00:00:00Z</vt:filetime>
  </property>
</Properties>
</file>